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kern w:val="0"/>
          <w:sz w:val="30"/>
          <w:szCs w:val="30"/>
        </w:rPr>
      </w:pPr>
      <w:bookmarkStart w:id="0" w:name="_Toc455650937"/>
      <w:r>
        <w:rPr>
          <w:kern w:val="0"/>
          <w:sz w:val="30"/>
          <w:szCs w:val="30"/>
        </w:rPr>
        <w:t>XXXX</w:t>
      </w:r>
      <w:r>
        <w:rPr>
          <w:rFonts w:hint="eastAsia"/>
          <w:kern w:val="0"/>
          <w:sz w:val="30"/>
          <w:szCs w:val="30"/>
        </w:rPr>
        <w:t>学科</w:t>
      </w:r>
      <w:bookmarkEnd w:id="0"/>
      <w:r>
        <w:rPr>
          <w:rFonts w:hint="eastAsia"/>
          <w:kern w:val="0"/>
          <w:sz w:val="30"/>
          <w:szCs w:val="30"/>
        </w:rPr>
        <w:t>（专业）（</w:t>
      </w:r>
      <w:r>
        <w:rPr>
          <w:rFonts w:hint="eastAsia"/>
          <w:kern w:val="0"/>
          <w:sz w:val="30"/>
          <w:szCs w:val="30"/>
          <w:lang w:eastAsia="zh-CN"/>
        </w:rPr>
        <w:t>代码：</w:t>
      </w:r>
      <w:r>
        <w:rPr>
          <w:rFonts w:hint="eastAsia" w:ascii="宋体" w:hAnsi="宋体" w:cs="宋体"/>
          <w:kern w:val="0"/>
          <w:sz w:val="30"/>
          <w:szCs w:val="30"/>
          <w:lang w:val="en-US" w:eastAsia="zh-CN"/>
        </w:rPr>
        <w:t>XXXX</w:t>
      </w:r>
      <w:r>
        <w:rPr>
          <w:rFonts w:hint="eastAsia"/>
          <w:kern w:val="0"/>
          <w:sz w:val="30"/>
          <w:szCs w:val="30"/>
        </w:rPr>
        <w:t>）</w:t>
      </w:r>
    </w:p>
    <w:p/>
    <w:p>
      <w:pPr>
        <w:spacing w:beforeLines="50" w:afterLines="50"/>
        <w:ind w:firstLine="422" w:firstLineChars="200"/>
        <w:rPr>
          <w:rFonts w:ascii="宋体" w:cs="宋体"/>
          <w:kern w:val="0"/>
          <w:szCs w:val="21"/>
        </w:rPr>
      </w:pPr>
      <w:r>
        <w:rPr>
          <w:rFonts w:hint="eastAsia" w:ascii="宋体" w:hAnsi="宋体" w:cs="宋体"/>
          <w:b/>
          <w:bCs/>
          <w:kern w:val="0"/>
          <w:szCs w:val="21"/>
        </w:rPr>
        <w:t>一、学科简介</w:t>
      </w:r>
      <w:r>
        <w:rPr>
          <w:rFonts w:hint="eastAsia" w:ascii="宋体" w:hAnsi="宋体" w:cs="宋体"/>
          <w:kern w:val="0"/>
          <w:szCs w:val="21"/>
        </w:rPr>
        <w:t>：约</w:t>
      </w:r>
      <w:r>
        <w:rPr>
          <w:rFonts w:ascii="宋体" w:hAnsi="宋体" w:cs="宋体"/>
          <w:kern w:val="0"/>
          <w:szCs w:val="21"/>
        </w:rPr>
        <w:t>500</w:t>
      </w:r>
      <w:r>
        <w:rPr>
          <w:rFonts w:hint="eastAsia" w:ascii="宋体" w:hAnsi="宋体" w:cs="宋体"/>
          <w:kern w:val="0"/>
          <w:szCs w:val="21"/>
        </w:rPr>
        <w:t>字</w:t>
      </w:r>
    </w:p>
    <w:p>
      <w:pPr>
        <w:spacing w:beforeLines="50" w:afterLines="50"/>
        <w:ind w:firstLine="422" w:firstLineChars="200"/>
        <w:rPr>
          <w:rFonts w:ascii="宋体" w:cs="宋体"/>
          <w:b/>
          <w:bCs/>
          <w:szCs w:val="21"/>
        </w:rPr>
      </w:pPr>
      <w:r>
        <w:rPr>
          <w:rFonts w:hint="eastAsia" w:ascii="宋体" w:hAnsi="宋体" w:cs="宋体"/>
          <w:b/>
          <w:bCs/>
          <w:kern w:val="0"/>
          <w:szCs w:val="21"/>
        </w:rPr>
        <w:t>二、</w:t>
      </w:r>
      <w:r>
        <w:rPr>
          <w:rFonts w:hint="eastAsia" w:ascii="宋体" w:hAnsi="宋体" w:cs="宋体"/>
          <w:b/>
          <w:bCs/>
          <w:szCs w:val="21"/>
        </w:rPr>
        <w:t>主要研究方向</w:t>
      </w:r>
    </w:p>
    <w:p>
      <w:pPr>
        <w:ind w:firstLine="420"/>
        <w:rPr>
          <w:rFonts w:ascii="宋体" w:cs="宋体"/>
          <w:i w:val="0"/>
          <w:iCs w:val="0"/>
          <w:color w:val="000000"/>
          <w:kern w:val="0"/>
          <w:szCs w:val="21"/>
        </w:rPr>
      </w:pPr>
      <w:r>
        <w:rPr>
          <w:rFonts w:ascii="宋体" w:hAnsi="宋体" w:cs="宋体"/>
          <w:i w:val="0"/>
          <w:iCs w:val="0"/>
          <w:szCs w:val="21"/>
        </w:rPr>
        <w:t>1</w:t>
      </w:r>
      <w:r>
        <w:rPr>
          <w:rFonts w:hint="eastAsia" w:ascii="宋体" w:hAnsi="宋体" w:cs="宋体"/>
          <w:i w:val="0"/>
          <w:iCs w:val="0"/>
          <w:szCs w:val="21"/>
        </w:rPr>
        <w:t>、</w:t>
      </w:r>
    </w:p>
    <w:p>
      <w:pPr>
        <w:ind w:firstLine="420"/>
        <w:rPr>
          <w:rFonts w:hint="eastAsia" w:ascii="宋体" w:hAnsi="宋体" w:cs="宋体"/>
          <w:i w:val="0"/>
          <w:iCs w:val="0"/>
          <w:color w:val="000000"/>
          <w:kern w:val="0"/>
          <w:szCs w:val="21"/>
        </w:rPr>
      </w:pPr>
      <w:r>
        <w:rPr>
          <w:rFonts w:ascii="宋体" w:hAnsi="宋体" w:cs="宋体"/>
          <w:i w:val="0"/>
          <w:iCs w:val="0"/>
          <w:color w:val="000000"/>
          <w:kern w:val="0"/>
          <w:szCs w:val="21"/>
        </w:rPr>
        <w:t>2</w:t>
      </w:r>
      <w:r>
        <w:rPr>
          <w:rFonts w:hint="eastAsia" w:ascii="宋体" w:hAnsi="宋体" w:cs="宋体"/>
          <w:i w:val="0"/>
          <w:iCs w:val="0"/>
          <w:color w:val="000000"/>
          <w:kern w:val="0"/>
          <w:szCs w:val="21"/>
        </w:rPr>
        <w:t>、</w:t>
      </w:r>
    </w:p>
    <w:p>
      <w:pPr>
        <w:ind w:firstLine="420"/>
        <w:rPr>
          <w:rFonts w:hint="eastAsia" w:ascii="宋体" w:hAnsi="宋体" w:cs="宋体"/>
          <w:i w:val="0"/>
          <w:iCs w:val="0"/>
          <w:color w:val="000000"/>
          <w:kern w:val="0"/>
          <w:szCs w:val="21"/>
          <w:lang w:val="en-US" w:eastAsia="zh-CN"/>
        </w:rPr>
      </w:pPr>
      <w:r>
        <w:rPr>
          <w:rFonts w:hint="eastAsia" w:ascii="宋体" w:hAnsi="宋体" w:cs="宋体"/>
          <w:i w:val="0"/>
          <w:iCs w:val="0"/>
          <w:color w:val="000000"/>
          <w:kern w:val="0"/>
          <w:szCs w:val="21"/>
          <w:lang w:val="en-US" w:eastAsia="zh-CN"/>
        </w:rPr>
        <w:t>3、</w:t>
      </w:r>
    </w:p>
    <w:p>
      <w:pPr>
        <w:ind w:firstLine="420"/>
        <w:rPr>
          <w:rFonts w:ascii="宋体" w:cs="宋体"/>
          <w:i w:val="0"/>
          <w:iCs w:val="0"/>
          <w:kern w:val="0"/>
          <w:szCs w:val="21"/>
        </w:rPr>
      </w:pPr>
      <w:r>
        <w:rPr>
          <w:rFonts w:hint="eastAsia" w:ascii="宋体" w:hAnsi="宋体" w:cs="宋体"/>
          <w:i w:val="0"/>
          <w:iCs w:val="0"/>
          <w:color w:val="000000"/>
          <w:kern w:val="0"/>
          <w:szCs w:val="21"/>
          <w:lang w:val="en-US" w:eastAsia="zh-CN"/>
        </w:rPr>
        <w:t>4、</w:t>
      </w:r>
    </w:p>
    <w:p>
      <w:pPr>
        <w:rPr>
          <w:rFonts w:ascii="宋体" w:cs="宋体"/>
          <w:b/>
          <w:bCs/>
          <w:kern w:val="0"/>
          <w:szCs w:val="21"/>
        </w:rPr>
      </w:pPr>
      <w:r>
        <w:rPr>
          <w:rFonts w:ascii="宋体" w:hAnsi="宋体" w:cs="宋体"/>
          <w:b/>
          <w:bCs/>
          <w:kern w:val="0"/>
          <w:szCs w:val="21"/>
        </w:rPr>
        <w:t xml:space="preserve">    </w:t>
      </w:r>
      <w:r>
        <w:rPr>
          <w:rFonts w:hint="eastAsia" w:ascii="宋体" w:hAnsi="宋体" w:cs="宋体"/>
          <w:b/>
          <w:bCs/>
          <w:kern w:val="0"/>
          <w:szCs w:val="21"/>
        </w:rPr>
        <w:t>三、培养目标</w:t>
      </w:r>
    </w:p>
    <w:p>
      <w:pPr>
        <w:pStyle w:val="11"/>
        <w:ind w:firstLine="420"/>
        <w:rPr>
          <w:rFonts w:ascii="宋体" w:cs="宋体"/>
          <w:szCs w:val="21"/>
        </w:rPr>
      </w:pPr>
      <w:r>
        <w:rPr>
          <w:rFonts w:ascii="宋体" w:hAnsi="宋体" w:cs="宋体"/>
          <w:szCs w:val="21"/>
        </w:rPr>
        <w:t>1</w:t>
      </w:r>
      <w:r>
        <w:rPr>
          <w:rFonts w:hint="eastAsia" w:ascii="宋体" w:hAnsi="宋体" w:cs="宋体"/>
          <w:szCs w:val="21"/>
        </w:rPr>
        <w:t>、培养德、智、体全面发展，具有创业精神和创新能力，能适应社会主义现代化建设需要的高级专门人才。</w:t>
      </w:r>
    </w:p>
    <w:p>
      <w:pPr>
        <w:pStyle w:val="11"/>
        <w:ind w:firstLine="420"/>
        <w:rPr>
          <w:rFonts w:ascii="宋体" w:cs="宋体"/>
          <w:szCs w:val="21"/>
        </w:rPr>
      </w:pPr>
      <w:r>
        <w:rPr>
          <w:rFonts w:ascii="宋体" w:hAnsi="宋体" w:cs="宋体"/>
          <w:szCs w:val="21"/>
        </w:rPr>
        <w:t>2</w:t>
      </w:r>
      <w:r>
        <w:rPr>
          <w:rFonts w:hint="eastAsia" w:ascii="宋体" w:hAnsi="宋体" w:cs="宋体"/>
          <w:szCs w:val="21"/>
        </w:rPr>
        <w:t>、熟悉国内外食品科学与工程技术研究方向和发展动态，系统地掌握食品科学与工程学科的基础理论和专业知识，具有解决食品科学与工程技术问题的能力。</w:t>
      </w:r>
      <w:r>
        <w:rPr>
          <w:rFonts w:ascii="宋体" w:hAnsi="宋体" w:cs="宋体"/>
          <w:szCs w:val="21"/>
        </w:rPr>
        <w:t xml:space="preserve"> </w:t>
      </w:r>
    </w:p>
    <w:p>
      <w:pPr>
        <w:rPr>
          <w:rFonts w:ascii="宋体" w:cs="宋体"/>
          <w:szCs w:val="21"/>
        </w:rPr>
      </w:pPr>
      <w:r>
        <w:rPr>
          <w:rFonts w:ascii="宋体" w:hAnsi="宋体" w:cs="宋体"/>
          <w:szCs w:val="21"/>
        </w:rPr>
        <w:t xml:space="preserve">   </w:t>
      </w:r>
      <w:r>
        <w:rPr>
          <w:rFonts w:hint="eastAsia" w:ascii="宋体" w:hAnsi="宋体" w:cs="宋体"/>
          <w:szCs w:val="21"/>
        </w:rPr>
        <w:t>……</w:t>
      </w:r>
    </w:p>
    <w:p>
      <w:pPr>
        <w:ind w:firstLine="422" w:firstLineChars="200"/>
        <w:rPr>
          <w:rFonts w:ascii="宋体" w:cs="宋体"/>
          <w:b/>
          <w:bCs/>
          <w:szCs w:val="21"/>
        </w:rPr>
      </w:pPr>
      <w:r>
        <w:rPr>
          <w:rFonts w:hint="eastAsia" w:ascii="宋体" w:hAnsi="宋体" w:cs="宋体"/>
          <w:b/>
          <w:bCs/>
          <w:szCs w:val="21"/>
        </w:rPr>
        <w:t>四、培养方式</w:t>
      </w:r>
    </w:p>
    <w:p>
      <w:pPr>
        <w:pStyle w:val="11"/>
        <w:ind w:firstLine="420"/>
        <w:rPr>
          <w:rFonts w:ascii="宋体" w:cs="宋体"/>
          <w:szCs w:val="21"/>
        </w:rPr>
      </w:pPr>
      <w:r>
        <w:rPr>
          <w:rFonts w:ascii="宋体" w:hAnsi="宋体" w:cs="宋体"/>
          <w:szCs w:val="21"/>
        </w:rPr>
        <w:t>1</w:t>
      </w:r>
      <w:r>
        <w:rPr>
          <w:rFonts w:hint="eastAsia" w:ascii="宋体" w:hAnsi="宋体" w:cs="宋体"/>
          <w:szCs w:val="21"/>
        </w:rPr>
        <w:t>、采取导师负责制和集体指导相结合的方式。对研究生的培养，既要发挥导师的主导作用，又要发挥课题组及其他有关教师的集体指导作用。</w:t>
      </w:r>
    </w:p>
    <w:p>
      <w:pPr>
        <w:pStyle w:val="11"/>
        <w:ind w:firstLine="210" w:firstLineChars="100"/>
        <w:rPr>
          <w:rFonts w:ascii="宋体" w:cs="宋体"/>
          <w:szCs w:val="21"/>
        </w:rPr>
      </w:pPr>
      <w:r>
        <w:rPr>
          <w:rFonts w:ascii="宋体" w:hAnsi="宋体" w:cs="宋体"/>
          <w:szCs w:val="21"/>
        </w:rPr>
        <w:t xml:space="preserve"> 2</w:t>
      </w:r>
      <w:r>
        <w:rPr>
          <w:rFonts w:hint="eastAsia" w:ascii="宋体" w:hAnsi="宋体" w:cs="宋体"/>
          <w:szCs w:val="21"/>
        </w:rPr>
        <w:t>、采取课程学习和学位论文课题研究并重的方式。既要使硕士生系统掌握基础理论和专门知识，又要使研究生掌握科学研究的基本方法和技能，具有从事科学研究的能力。</w:t>
      </w:r>
    </w:p>
    <w:p>
      <w:pPr>
        <w:spacing w:beforeLines="50"/>
        <w:ind w:firstLine="422" w:firstLineChars="200"/>
        <w:rPr>
          <w:rFonts w:ascii="宋体" w:cs="宋体"/>
          <w:b/>
          <w:bCs/>
          <w:szCs w:val="21"/>
        </w:rPr>
      </w:pPr>
      <w:r>
        <w:rPr>
          <w:rFonts w:hint="eastAsia" w:ascii="宋体" w:hAnsi="宋体" w:cs="宋体"/>
          <w:b/>
          <w:bCs/>
          <w:szCs w:val="21"/>
        </w:rPr>
        <w:t>五、学制及学习年限</w:t>
      </w:r>
    </w:p>
    <w:p>
      <w:pPr>
        <w:pStyle w:val="11"/>
        <w:ind w:firstLine="420"/>
        <w:rPr>
          <w:rFonts w:ascii="宋体" w:cs="宋体"/>
          <w:szCs w:val="21"/>
        </w:rPr>
      </w:pPr>
      <w:r>
        <w:rPr>
          <w:rFonts w:hint="eastAsia" w:ascii="宋体" w:hAnsi="宋体" w:cs="宋体"/>
          <w:szCs w:val="21"/>
        </w:rPr>
        <w:t>学制</w:t>
      </w:r>
      <w:r>
        <w:rPr>
          <w:rFonts w:ascii="宋体" w:hAnsi="宋体" w:cs="宋体"/>
          <w:szCs w:val="21"/>
        </w:rPr>
        <w:t>3</w:t>
      </w:r>
      <w:r>
        <w:rPr>
          <w:rFonts w:hint="eastAsia" w:ascii="宋体" w:hAnsi="宋体" w:cs="宋体"/>
          <w:szCs w:val="21"/>
        </w:rPr>
        <w:t>年，其中</w:t>
      </w:r>
      <w:r>
        <w:rPr>
          <w:rFonts w:ascii="宋体" w:hAnsi="宋体" w:cs="宋体"/>
          <w:szCs w:val="21"/>
        </w:rPr>
        <w:t>1-1.5</w:t>
      </w:r>
      <w:r>
        <w:rPr>
          <w:rFonts w:hint="eastAsia" w:ascii="宋体" w:hAnsi="宋体" w:cs="宋体"/>
          <w:szCs w:val="21"/>
        </w:rPr>
        <w:t>年进行理论课程学习，</w:t>
      </w:r>
      <w:r>
        <w:rPr>
          <w:rFonts w:ascii="宋体" w:hAnsi="宋体" w:cs="宋体"/>
          <w:szCs w:val="21"/>
        </w:rPr>
        <w:t>1.5</w:t>
      </w:r>
      <w:r>
        <w:rPr>
          <w:rFonts w:hint="eastAsia" w:ascii="宋体" w:hAnsi="宋体" w:cs="宋体"/>
          <w:szCs w:val="21"/>
        </w:rPr>
        <w:t>年</w:t>
      </w:r>
      <w:r>
        <w:rPr>
          <w:rFonts w:ascii="宋体" w:hAnsi="宋体" w:cs="宋体"/>
          <w:szCs w:val="21"/>
        </w:rPr>
        <w:t>-2</w:t>
      </w:r>
      <w:r>
        <w:rPr>
          <w:rFonts w:hint="eastAsia" w:ascii="宋体" w:hAnsi="宋体" w:cs="宋体"/>
          <w:szCs w:val="21"/>
        </w:rPr>
        <w:t>年进行实践、科学研究和撰写学位论文等。最长学习年限不超过</w:t>
      </w:r>
      <w:r>
        <w:rPr>
          <w:rFonts w:ascii="宋体" w:hAnsi="宋体" w:cs="宋体"/>
          <w:szCs w:val="21"/>
        </w:rPr>
        <w:t>5</w:t>
      </w:r>
      <w:r>
        <w:rPr>
          <w:rFonts w:hint="eastAsia" w:ascii="宋体" w:hAnsi="宋体" w:cs="宋体"/>
          <w:szCs w:val="21"/>
        </w:rPr>
        <w:t>年。全日制硕士采取全脱产在校学习方式，非全日制硕士采取进校不离岗学习方式。</w:t>
      </w:r>
    </w:p>
    <w:p>
      <w:pPr>
        <w:spacing w:beforeLines="50" w:afterLines="50"/>
        <w:ind w:firstLine="422" w:firstLineChars="200"/>
        <w:rPr>
          <w:rFonts w:ascii="宋体" w:cs="宋体"/>
          <w:b/>
          <w:bCs/>
          <w:szCs w:val="21"/>
        </w:rPr>
      </w:pPr>
      <w:r>
        <w:rPr>
          <w:rFonts w:hint="eastAsia" w:ascii="宋体" w:hAnsi="宋体" w:cs="宋体"/>
          <w:b/>
          <w:bCs/>
          <w:szCs w:val="21"/>
        </w:rPr>
        <w:t>六、学分要求及</w:t>
      </w:r>
      <w:r>
        <w:rPr>
          <w:rFonts w:hint="eastAsia" w:ascii="宋体" w:hAnsi="宋体" w:cs="宋体"/>
          <w:b/>
          <w:szCs w:val="21"/>
        </w:rPr>
        <w:t>课程设置</w:t>
      </w:r>
    </w:p>
    <w:p>
      <w:pPr>
        <w:pStyle w:val="11"/>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cs="宋体"/>
          <w:szCs w:val="21"/>
        </w:rPr>
      </w:pPr>
      <w:r>
        <w:rPr>
          <w:rFonts w:hint="eastAsia" w:ascii="宋体" w:hAnsi="宋体" w:cs="宋体"/>
          <w:szCs w:val="21"/>
        </w:rPr>
        <w:t>应修学分不少于</w:t>
      </w:r>
      <w:r>
        <w:rPr>
          <w:rFonts w:ascii="宋体" w:hAnsi="宋体" w:cs="宋体"/>
          <w:szCs w:val="21"/>
        </w:rPr>
        <w:t>32</w:t>
      </w:r>
      <w:r>
        <w:rPr>
          <w:rFonts w:hint="eastAsia" w:ascii="宋体" w:hAnsi="宋体" w:cs="宋体"/>
          <w:szCs w:val="21"/>
        </w:rPr>
        <w:t>学分，其中学位课程</w:t>
      </w:r>
      <w:r>
        <w:rPr>
          <w:rFonts w:ascii="宋体" w:hAnsi="宋体" w:cs="宋体"/>
          <w:szCs w:val="21"/>
        </w:rPr>
        <w:t>18</w:t>
      </w:r>
      <w:r>
        <w:rPr>
          <w:rFonts w:hint="eastAsia" w:ascii="宋体" w:hAnsi="宋体" w:cs="宋体"/>
          <w:szCs w:val="21"/>
        </w:rPr>
        <w:t>学分，非学位课程</w:t>
      </w:r>
      <w:r>
        <w:rPr>
          <w:rFonts w:ascii="宋体" w:hAnsi="宋体" w:cs="宋体"/>
          <w:szCs w:val="21"/>
        </w:rPr>
        <w:t>10</w:t>
      </w:r>
      <w:r>
        <w:rPr>
          <w:rFonts w:hint="eastAsia" w:ascii="宋体" w:hAnsi="宋体" w:cs="宋体"/>
          <w:szCs w:val="21"/>
        </w:rPr>
        <w:t>学分，实践环节</w:t>
      </w:r>
      <w:r>
        <w:rPr>
          <w:rFonts w:hint="eastAsia" w:ascii="宋体" w:hAnsi="宋体" w:cs="宋体"/>
          <w:szCs w:val="21"/>
          <w:lang w:val="en-US" w:eastAsia="zh-CN"/>
        </w:rPr>
        <w:t>5</w:t>
      </w:r>
      <w:r>
        <w:rPr>
          <w:rFonts w:hint="eastAsia" w:ascii="宋体" w:hAnsi="宋体" w:cs="宋体"/>
          <w:szCs w:val="21"/>
        </w:rPr>
        <w:t>学分。课堂教学于第</w:t>
      </w:r>
      <w:r>
        <w:rPr>
          <w:rFonts w:ascii="宋体" w:hAnsi="宋体" w:cs="宋体"/>
          <w:szCs w:val="21"/>
        </w:rPr>
        <w:t>1</w:t>
      </w:r>
      <w:r>
        <w:rPr>
          <w:rFonts w:hint="eastAsia" w:ascii="宋体" w:hAnsi="宋体" w:cs="宋体"/>
          <w:szCs w:val="21"/>
        </w:rPr>
        <w:t>、</w:t>
      </w:r>
      <w:r>
        <w:rPr>
          <w:rFonts w:ascii="宋体" w:hAnsi="宋体" w:cs="宋体"/>
          <w:szCs w:val="21"/>
        </w:rPr>
        <w:t>2</w:t>
      </w: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学期完成，课程成绩</w:t>
      </w:r>
      <w:r>
        <w:rPr>
          <w:rFonts w:hint="eastAsia" w:ascii="宋体" w:hAnsi="宋体" w:cs="宋体"/>
          <w:szCs w:val="21"/>
          <w:lang w:eastAsia="zh-CN"/>
        </w:rPr>
        <w:t>学位课</w:t>
      </w:r>
      <w:r>
        <w:rPr>
          <w:rFonts w:hint="eastAsia" w:ascii="宋体" w:hAnsi="宋体" w:cs="宋体"/>
          <w:szCs w:val="21"/>
          <w:lang w:val="en-US" w:eastAsia="zh-CN"/>
        </w:rPr>
        <w:t>70分以上（含70分）为及格，非学位</w:t>
      </w:r>
      <w:r>
        <w:rPr>
          <w:rFonts w:ascii="宋体" w:hAnsi="宋体" w:cs="宋体"/>
          <w:szCs w:val="21"/>
        </w:rPr>
        <w:t>60</w:t>
      </w:r>
      <w:r>
        <w:rPr>
          <w:rFonts w:hint="eastAsia" w:ascii="宋体" w:hAnsi="宋体" w:cs="宋体"/>
          <w:szCs w:val="21"/>
        </w:rPr>
        <w:t>分以上（含</w:t>
      </w:r>
      <w:r>
        <w:rPr>
          <w:rFonts w:ascii="宋体" w:hAnsi="宋体" w:cs="宋体"/>
          <w:szCs w:val="21"/>
        </w:rPr>
        <w:t>60</w:t>
      </w:r>
      <w:r>
        <w:rPr>
          <w:rFonts w:hint="eastAsia" w:ascii="宋体" w:hAnsi="宋体" w:cs="宋体"/>
          <w:szCs w:val="21"/>
        </w:rPr>
        <w:t>分）为及格，英语不得免修。成绩及格取得相应学分。跨学科或同等学力的研究生，必须补修</w:t>
      </w:r>
      <w:r>
        <w:rPr>
          <w:rFonts w:ascii="宋体" w:hAnsi="宋体" w:cs="宋体"/>
          <w:szCs w:val="21"/>
        </w:rPr>
        <w:t>2</w:t>
      </w:r>
      <w:r>
        <w:rPr>
          <w:rFonts w:hint="eastAsia" w:ascii="宋体" w:hAnsi="宋体" w:cs="宋体"/>
          <w:szCs w:val="21"/>
        </w:rPr>
        <w:t>门本专业的大学本科专业主干课程，不计学分。课程设置见下表</w:t>
      </w:r>
    </w:p>
    <w:p>
      <w:pPr>
        <w:ind w:firstLine="576"/>
        <w:jc w:val="center"/>
        <w:rPr>
          <w:b/>
          <w:sz w:val="24"/>
        </w:rPr>
      </w:pPr>
      <w:r>
        <w:rPr>
          <w:rFonts w:ascii="宋体" w:cs="宋体"/>
          <w:szCs w:val="21"/>
        </w:rPr>
        <w:br w:type="page"/>
      </w:r>
      <w:r>
        <w:rPr>
          <w:rFonts w:hint="eastAsia"/>
          <w:b/>
          <w:sz w:val="24"/>
        </w:rPr>
        <w:t>课程设置</w:t>
      </w:r>
    </w:p>
    <w:tbl>
      <w:tblPr>
        <w:tblStyle w:val="7"/>
        <w:tblW w:w="8562" w:type="dxa"/>
        <w:jc w:val="center"/>
        <w:tblInd w:w="146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965"/>
        <w:gridCol w:w="1142"/>
        <w:gridCol w:w="1686"/>
        <w:gridCol w:w="814"/>
        <w:gridCol w:w="588"/>
        <w:gridCol w:w="489"/>
        <w:gridCol w:w="825"/>
        <w:gridCol w:w="1097"/>
        <w:gridCol w:w="95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jc w:val="center"/>
        </w:trPr>
        <w:tc>
          <w:tcPr>
            <w:tcW w:w="965" w:type="dxa"/>
            <w:tcBorders>
              <w:top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类别</w:t>
            </w:r>
          </w:p>
        </w:tc>
        <w:tc>
          <w:tcPr>
            <w:tcW w:w="114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FF0000"/>
                <w:kern w:val="0"/>
                <w:sz w:val="18"/>
                <w:szCs w:val="18"/>
              </w:rPr>
            </w:pPr>
            <w:r>
              <w:rPr>
                <w:rFonts w:hint="eastAsia" w:hAnsi="Verdana"/>
                <w:color w:val="FF0000"/>
                <w:kern w:val="0"/>
                <w:sz w:val="18"/>
                <w:szCs w:val="18"/>
              </w:rPr>
              <w:t>课程编号（新开课暂不填）</w:t>
            </w:r>
          </w:p>
        </w:tc>
        <w:tc>
          <w:tcPr>
            <w:tcW w:w="168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课程名称</w:t>
            </w:r>
          </w:p>
        </w:tc>
        <w:tc>
          <w:tcPr>
            <w:tcW w:w="81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学时</w:t>
            </w:r>
          </w:p>
        </w:tc>
        <w:tc>
          <w:tcPr>
            <w:tcW w:w="58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学分</w:t>
            </w:r>
          </w:p>
        </w:tc>
        <w:tc>
          <w:tcPr>
            <w:tcW w:w="48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开课</w:t>
            </w:r>
            <w:r>
              <w:rPr>
                <w:rFonts w:hint="default"/>
                <w:color w:val="000000"/>
                <w:kern w:val="0"/>
                <w:sz w:val="18"/>
                <w:szCs w:val="18"/>
              </w:rPr>
              <w:br w:type="textWrapping"/>
            </w:r>
            <w:r>
              <w:rPr>
                <w:rFonts w:hint="eastAsia" w:hAnsi="Verdana"/>
                <w:color w:val="000000"/>
                <w:kern w:val="0"/>
                <w:sz w:val="18"/>
                <w:szCs w:val="18"/>
              </w:rPr>
              <w:t>学期</w:t>
            </w:r>
          </w:p>
        </w:tc>
        <w:tc>
          <w:tcPr>
            <w:tcW w:w="82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考核</w:t>
            </w:r>
            <w:r>
              <w:rPr>
                <w:rFonts w:hint="default"/>
                <w:color w:val="000000"/>
                <w:kern w:val="0"/>
                <w:sz w:val="18"/>
                <w:szCs w:val="18"/>
              </w:rPr>
              <w:br w:type="textWrapping"/>
            </w:r>
            <w:r>
              <w:rPr>
                <w:rFonts w:hint="eastAsia" w:hAnsi="Verdana"/>
                <w:color w:val="000000"/>
                <w:kern w:val="0"/>
                <w:sz w:val="18"/>
                <w:szCs w:val="18"/>
              </w:rPr>
              <w:t>方式</w:t>
            </w: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000000"/>
                <w:kern w:val="0"/>
                <w:sz w:val="18"/>
                <w:szCs w:val="18"/>
              </w:rPr>
            </w:pPr>
            <w:r>
              <w:rPr>
                <w:rFonts w:hint="eastAsia" w:hAnsi="Verdana"/>
                <w:color w:val="000000"/>
                <w:kern w:val="0"/>
                <w:sz w:val="18"/>
                <w:szCs w:val="18"/>
              </w:rPr>
              <w:t>拟任课</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教师</w:t>
            </w:r>
          </w:p>
        </w:tc>
        <w:tc>
          <w:tcPr>
            <w:tcW w:w="956" w:type="dxa"/>
            <w:tcBorders>
              <w:top w:val="single" w:color="000000" w:sz="6" w:space="0"/>
              <w:left w:val="single" w:color="000000" w:sz="6" w:space="0"/>
              <w:bottom w:val="single" w:color="000000" w:sz="6" w:space="0"/>
            </w:tcBorders>
            <w:tcMar>
              <w:top w:w="75" w:type="dxa"/>
              <w:left w:w="75" w:type="dxa"/>
              <w:bottom w:w="75" w:type="dxa"/>
              <w:right w:w="75"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restart"/>
            <w:tcBorders>
              <w:top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000000"/>
                <w:kern w:val="0"/>
                <w:sz w:val="18"/>
                <w:szCs w:val="18"/>
              </w:rPr>
            </w:pPr>
            <w:r>
              <w:rPr>
                <w:rFonts w:hint="eastAsia" w:hAnsi="Verdana"/>
                <w:color w:val="000000"/>
                <w:kern w:val="0"/>
                <w:sz w:val="18"/>
                <w:szCs w:val="18"/>
              </w:rPr>
              <w:t>公共学位课</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w:t>
            </w:r>
            <w:r>
              <w:rPr>
                <w:rFonts w:hint="default"/>
                <w:color w:val="000000"/>
                <w:kern w:val="0"/>
                <w:sz w:val="18"/>
                <w:szCs w:val="18"/>
              </w:rPr>
              <w:t>6</w:t>
            </w:r>
            <w:r>
              <w:rPr>
                <w:rFonts w:hint="eastAsia" w:hAnsi="Verdana"/>
                <w:color w:val="000000"/>
                <w:kern w:val="0"/>
                <w:sz w:val="18"/>
                <w:szCs w:val="18"/>
              </w:rPr>
              <w:t>学分）</w:t>
            </w: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215027</w:t>
            </w: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eastAsia" w:ascii="宋体" w:hAnsi="宋体"/>
                <w:color w:val="000000"/>
                <w:kern w:val="0"/>
                <w:sz w:val="18"/>
                <w:szCs w:val="18"/>
              </w:rPr>
              <w:t>英语读写</w:t>
            </w:r>
            <w:r>
              <w:rPr>
                <w:rFonts w:hint="default" w:ascii="宋体" w:hAnsi="宋体"/>
                <w:color w:val="000000"/>
                <w:kern w:val="0"/>
                <w:sz w:val="18"/>
                <w:szCs w:val="18"/>
              </w:rPr>
              <w:t>A</w:t>
            </w: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64</w:t>
            </w: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考试</w:t>
            </w: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汪晓明</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霍东英</w:t>
            </w: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215028</w:t>
            </w: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英语听说</w:t>
            </w: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32</w:t>
            </w: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考试</w:t>
            </w: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外教</w:t>
            </w: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205027</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中国特色社会主义理论与实践研究</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32</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考试</w:t>
            </w:r>
          </w:p>
        </w:tc>
        <w:tc>
          <w:tcPr>
            <w:tcW w:w="1097" w:type="dxa"/>
            <w:tcBorders>
              <w:top w:val="single" w:color="000000" w:sz="6" w:space="0"/>
              <w:left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0" w:right="-105" w:rightChars="-50"/>
              <w:rPr>
                <w:rFonts w:hint="default" w:ascii="宋体"/>
                <w:color w:val="000000"/>
                <w:kern w:val="0"/>
                <w:sz w:val="18"/>
                <w:szCs w:val="18"/>
              </w:rPr>
            </w:pPr>
            <w:r>
              <w:rPr>
                <w:rFonts w:hint="default" w:ascii="宋体" w:hAnsi="宋体"/>
                <w:color w:val="000000"/>
                <w:kern w:val="0"/>
                <w:sz w:val="18"/>
                <w:szCs w:val="18"/>
              </w:rPr>
              <w:t xml:space="preserve">   </w:t>
            </w:r>
            <w:r>
              <w:rPr>
                <w:rFonts w:hint="eastAsia" w:ascii="宋体" w:hAnsi="宋体"/>
                <w:color w:val="000000"/>
                <w:kern w:val="0"/>
                <w:sz w:val="18"/>
                <w:szCs w:val="18"/>
              </w:rPr>
              <w:t>宋玉忠</w:t>
            </w:r>
          </w:p>
          <w:p>
            <w:pPr>
              <w:keepNext w:val="0"/>
              <w:keepLines w:val="0"/>
              <w:widowControl/>
              <w:suppressLineNumbers w:val="0"/>
              <w:snapToGrid w:val="0"/>
              <w:spacing w:before="0" w:beforeAutospacing="0" w:after="0" w:afterAutospacing="0" w:line="296" w:lineRule="exact"/>
              <w:ind w:left="0" w:right="-105" w:rightChars="-50"/>
              <w:rPr>
                <w:rFonts w:hint="default" w:ascii="宋体"/>
                <w:color w:val="000000"/>
                <w:kern w:val="0"/>
                <w:sz w:val="18"/>
                <w:szCs w:val="18"/>
              </w:rPr>
            </w:pPr>
            <w:r>
              <w:rPr>
                <w:rFonts w:hint="default" w:ascii="宋体" w:hAnsi="宋体"/>
                <w:color w:val="000000"/>
                <w:kern w:val="0"/>
                <w:sz w:val="18"/>
                <w:szCs w:val="18"/>
              </w:rPr>
              <w:t xml:space="preserve">   </w:t>
            </w:r>
            <w:r>
              <w:rPr>
                <w:rFonts w:hint="eastAsia" w:ascii="宋体" w:hAnsi="宋体"/>
                <w:color w:val="000000"/>
                <w:kern w:val="0"/>
                <w:sz w:val="18"/>
                <w:szCs w:val="18"/>
              </w:rPr>
              <w:t>李思聪</w:t>
            </w: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restart"/>
            <w:tcBorders>
              <w:top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000000"/>
                <w:kern w:val="0"/>
                <w:sz w:val="18"/>
                <w:szCs w:val="18"/>
              </w:rPr>
            </w:pPr>
            <w:r>
              <w:rPr>
                <w:rFonts w:hint="eastAsia" w:hAnsi="Verdana"/>
                <w:color w:val="000000"/>
                <w:kern w:val="0"/>
                <w:sz w:val="18"/>
                <w:szCs w:val="18"/>
              </w:rPr>
              <w:t>专业学位课</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hAnsi="Verdana"/>
                <w:color w:val="000000"/>
                <w:kern w:val="0"/>
                <w:sz w:val="18"/>
                <w:szCs w:val="18"/>
              </w:rPr>
              <w:t>（</w:t>
            </w:r>
            <w:r>
              <w:rPr>
                <w:rFonts w:hint="eastAsia" w:hAnsi="Verdana"/>
                <w:color w:val="000000"/>
                <w:kern w:val="0"/>
                <w:sz w:val="18"/>
                <w:szCs w:val="18"/>
                <w:lang w:val="en-US" w:eastAsia="zh-CN"/>
              </w:rPr>
              <w:t>10-</w:t>
            </w:r>
            <w:r>
              <w:rPr>
                <w:rFonts w:hint="default"/>
                <w:color w:val="000000"/>
                <w:kern w:val="0"/>
                <w:sz w:val="18"/>
                <w:szCs w:val="18"/>
              </w:rPr>
              <w:t>12</w:t>
            </w:r>
            <w:r>
              <w:rPr>
                <w:rFonts w:hint="eastAsia" w:hAnsi="Verdana"/>
                <w:color w:val="000000"/>
                <w:kern w:val="0"/>
                <w:sz w:val="18"/>
                <w:szCs w:val="18"/>
              </w:rPr>
              <w:t>学分）</w:t>
            </w: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default" w:ascii="宋体"/>
                <w:color w:val="000000"/>
                <w:kern w:val="0"/>
                <w:sz w:val="18"/>
                <w:szCs w:val="18"/>
              </w:rPr>
              <w:t>....</w:t>
            </w: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restart"/>
            <w:tcBorders>
              <w:top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auto"/>
                <w:kern w:val="0"/>
                <w:sz w:val="18"/>
                <w:szCs w:val="18"/>
              </w:rPr>
            </w:pPr>
            <w:r>
              <w:rPr>
                <w:rFonts w:hint="eastAsia" w:hAnsi="Verdana"/>
                <w:color w:val="auto"/>
                <w:kern w:val="0"/>
                <w:sz w:val="18"/>
                <w:szCs w:val="18"/>
              </w:rPr>
              <w:t>选修课</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auto"/>
                <w:kern w:val="0"/>
                <w:sz w:val="18"/>
                <w:szCs w:val="18"/>
              </w:rPr>
            </w:pPr>
            <w:r>
              <w:rPr>
                <w:rFonts w:hint="eastAsia" w:hAnsi="Verdana"/>
                <w:color w:val="auto"/>
                <w:kern w:val="0"/>
                <w:sz w:val="18"/>
                <w:szCs w:val="18"/>
              </w:rPr>
              <w:t>（</w:t>
            </w:r>
            <w:r>
              <w:rPr>
                <w:rFonts w:hint="eastAsia" w:hAnsi="Verdana"/>
                <w:color w:val="auto"/>
                <w:kern w:val="0"/>
                <w:sz w:val="18"/>
                <w:szCs w:val="18"/>
                <w:lang w:val="en-US" w:eastAsia="zh-CN"/>
              </w:rPr>
              <w:t>8-</w:t>
            </w:r>
            <w:r>
              <w:rPr>
                <w:rFonts w:hint="default" w:hAnsi="Verdana"/>
                <w:color w:val="auto"/>
                <w:kern w:val="0"/>
                <w:sz w:val="18"/>
                <w:szCs w:val="18"/>
              </w:rPr>
              <w:t>10</w:t>
            </w:r>
            <w:r>
              <w:rPr>
                <w:rFonts w:hint="eastAsia" w:hAnsi="Verdana"/>
                <w:color w:val="auto"/>
                <w:kern w:val="0"/>
                <w:sz w:val="18"/>
                <w:szCs w:val="18"/>
              </w:rPr>
              <w:t>学分）</w:t>
            </w: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r>
              <w:rPr>
                <w:rFonts w:hint="default" w:ascii="宋体" w:cs="宋体"/>
                <w:color w:val="000000"/>
                <w:kern w:val="0"/>
                <w:sz w:val="18"/>
                <w:szCs w:val="18"/>
              </w:rPr>
              <w:t>....</w:t>
            </w: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restart"/>
            <w:tcBorders>
              <w:top w:val="single" w:color="auto" w:sz="4" w:space="0"/>
              <w:left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r>
              <w:rPr>
                <w:rFonts w:hint="eastAsia"/>
                <w:color w:val="auto"/>
                <w:kern w:val="0"/>
                <w:sz w:val="18"/>
                <w:szCs w:val="18"/>
              </w:rPr>
              <w:t>公共选修课</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r>
              <w:rPr>
                <w:rFonts w:hint="eastAsia"/>
                <w:color w:val="auto"/>
                <w:kern w:val="0"/>
                <w:sz w:val="18"/>
                <w:szCs w:val="18"/>
              </w:rPr>
              <w:t>（</w:t>
            </w:r>
            <w:r>
              <w:rPr>
                <w:rFonts w:hint="default"/>
                <w:color w:val="auto"/>
                <w:kern w:val="0"/>
                <w:sz w:val="18"/>
                <w:szCs w:val="18"/>
              </w:rPr>
              <w:t>2-3</w:t>
            </w:r>
            <w:r>
              <w:rPr>
                <w:rFonts w:hint="eastAsia"/>
                <w:color w:val="auto"/>
                <w:kern w:val="0"/>
                <w:sz w:val="18"/>
                <w:szCs w:val="18"/>
              </w:rPr>
              <w:t>学分）</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auto"/>
                <w:kern w:val="0"/>
                <w:sz w:val="18"/>
                <w:szCs w:val="18"/>
              </w:rPr>
            </w:pPr>
          </w:p>
        </w:tc>
        <w:tc>
          <w:tcPr>
            <w:tcW w:w="1142"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eastAsia="宋体"/>
                <w:color w:val="000000"/>
                <w:kern w:val="0"/>
                <w:sz w:val="18"/>
                <w:szCs w:val="18"/>
                <w:lang w:eastAsia="zh-CN"/>
              </w:rPr>
            </w:pPr>
            <w:r>
              <w:rPr>
                <w:rFonts w:hint="eastAsia" w:ascii="宋体"/>
                <w:color w:val="000000"/>
                <w:kern w:val="0"/>
                <w:sz w:val="18"/>
                <w:szCs w:val="18"/>
                <w:lang w:eastAsia="zh-CN"/>
              </w:rPr>
              <w:t>研究生科学道德与学风建设专题</w:t>
            </w:r>
          </w:p>
        </w:tc>
        <w:tc>
          <w:tcPr>
            <w:tcW w:w="814"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16</w:t>
            </w:r>
          </w:p>
        </w:tc>
        <w:tc>
          <w:tcPr>
            <w:tcW w:w="588"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489"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825"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eastAsia="宋体"/>
                <w:color w:val="000000"/>
                <w:kern w:val="0"/>
                <w:sz w:val="18"/>
                <w:szCs w:val="18"/>
                <w:lang w:eastAsia="zh-CN"/>
              </w:rPr>
            </w:pPr>
            <w:r>
              <w:rPr>
                <w:rFonts w:hint="eastAsia" w:ascii="宋体"/>
                <w:color w:val="000000"/>
                <w:kern w:val="0"/>
                <w:sz w:val="18"/>
                <w:szCs w:val="18"/>
                <w:lang w:eastAsia="zh-CN"/>
              </w:rPr>
              <w:t>考查</w:t>
            </w:r>
          </w:p>
        </w:tc>
        <w:tc>
          <w:tcPr>
            <w:tcW w:w="1097" w:type="dxa"/>
            <w:tcBorders>
              <w:top w:val="single" w:color="auto" w:sz="4" w:space="0"/>
              <w:left w:val="single" w:color="000000" w:sz="6" w:space="0"/>
              <w:bottom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eastAsia="宋体"/>
                <w:sz w:val="18"/>
                <w:szCs w:val="18"/>
                <w:lang w:eastAsia="zh-CN"/>
              </w:rPr>
            </w:pPr>
            <w:r>
              <w:rPr>
                <w:rFonts w:hint="eastAsia" w:ascii="宋体"/>
                <w:sz w:val="18"/>
                <w:szCs w:val="18"/>
                <w:lang w:eastAsia="zh-CN"/>
              </w:rPr>
              <w:t>陈汉能</w:t>
            </w:r>
          </w:p>
        </w:tc>
        <w:tc>
          <w:tcPr>
            <w:tcW w:w="956" w:type="dxa"/>
            <w:tcBorders>
              <w:top w:val="single" w:color="auto" w:sz="4" w:space="0"/>
              <w:left w:val="single" w:color="000000" w:sz="6" w:space="0"/>
              <w:bottom w:val="single" w:color="auto" w:sz="4" w:space="0"/>
              <w:right w:val="single" w:color="auto" w:sz="4"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eastAsia="宋体"/>
                <w:color w:val="000000"/>
                <w:kern w:val="0"/>
                <w:sz w:val="18"/>
                <w:szCs w:val="18"/>
                <w:lang w:eastAsia="zh-CN"/>
              </w:rPr>
            </w:pPr>
            <w:r>
              <w:rPr>
                <w:rFonts w:hint="eastAsia"/>
                <w:color w:val="000000"/>
                <w:kern w:val="0"/>
                <w:sz w:val="18"/>
                <w:szCs w:val="18"/>
                <w:lang w:eastAsia="zh-CN"/>
              </w:rPr>
              <w:t>必选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473" w:hRule="atLeast"/>
          <w:jc w:val="center"/>
        </w:trPr>
        <w:tc>
          <w:tcPr>
            <w:tcW w:w="965" w:type="dxa"/>
            <w:vMerge w:val="continue"/>
            <w:tcBorders>
              <w:left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auto" w:sz="4"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205028</w:t>
            </w:r>
          </w:p>
        </w:tc>
        <w:tc>
          <w:tcPr>
            <w:tcW w:w="1686" w:type="dxa"/>
            <w:tcBorders>
              <w:top w:val="single" w:color="auto" w:sz="4"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自然辩证法概论</w:t>
            </w:r>
          </w:p>
        </w:tc>
        <w:tc>
          <w:tcPr>
            <w:tcW w:w="814" w:type="dxa"/>
            <w:tcBorders>
              <w:top w:val="single" w:color="auto" w:sz="4"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16</w:t>
            </w:r>
          </w:p>
        </w:tc>
        <w:tc>
          <w:tcPr>
            <w:tcW w:w="588" w:type="dxa"/>
            <w:tcBorders>
              <w:top w:val="single" w:color="auto" w:sz="4"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489" w:type="dxa"/>
            <w:tcBorders>
              <w:top w:val="single" w:color="auto" w:sz="4"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825" w:type="dxa"/>
            <w:tcBorders>
              <w:top w:val="single" w:color="auto" w:sz="4"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考查</w:t>
            </w:r>
          </w:p>
        </w:tc>
        <w:tc>
          <w:tcPr>
            <w:tcW w:w="1097" w:type="dxa"/>
            <w:tcBorders>
              <w:top w:val="single" w:color="auto" w:sz="4" w:space="0"/>
              <w:left w:val="single" w:color="000000" w:sz="6" w:space="0"/>
              <w:right w:val="single" w:color="000000" w:sz="6" w:space="0"/>
            </w:tcBorders>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sz w:val="18"/>
                <w:szCs w:val="18"/>
              </w:rPr>
            </w:pPr>
            <w:r>
              <w:rPr>
                <w:rFonts w:hint="eastAsia" w:ascii="宋体" w:hAnsi="宋体"/>
                <w:color w:val="000000"/>
                <w:kern w:val="0"/>
                <w:sz w:val="18"/>
                <w:szCs w:val="18"/>
              </w:rPr>
              <w:t>朱诗勇</w:t>
            </w:r>
          </w:p>
        </w:tc>
        <w:tc>
          <w:tcPr>
            <w:tcW w:w="956" w:type="dxa"/>
            <w:tcBorders>
              <w:top w:val="single" w:color="auto" w:sz="4" w:space="0"/>
              <w:lef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color w:val="000000"/>
                <w:kern w:val="0"/>
                <w:sz w:val="18"/>
                <w:szCs w:val="18"/>
              </w:rPr>
              <w:t>必选</w:t>
            </w:r>
            <w:r>
              <w:rPr>
                <w:rFonts w:hint="eastAsia"/>
                <w:color w:val="000000"/>
                <w:kern w:val="0"/>
                <w:sz w:val="18"/>
                <w:szCs w:val="18"/>
                <w:lang w:eastAsia="zh-CN"/>
              </w:rPr>
              <w:t>（理工农类）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205029</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eastAsia="宋体"/>
                <w:color w:val="000000"/>
                <w:kern w:val="0"/>
                <w:sz w:val="18"/>
                <w:szCs w:val="18"/>
                <w:lang w:eastAsia="zh-CN"/>
              </w:rPr>
            </w:pPr>
            <w:r>
              <w:rPr>
                <w:rFonts w:hint="eastAsia" w:ascii="宋体"/>
                <w:color w:val="000000"/>
                <w:kern w:val="0"/>
                <w:sz w:val="18"/>
                <w:szCs w:val="18"/>
                <w:lang w:eastAsia="zh-CN"/>
              </w:rPr>
              <w:t>马克思主义与社会科学方法论</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16</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sz w:val="18"/>
                <w:szCs w:val="18"/>
              </w:rPr>
            </w:pPr>
            <w:r>
              <w:rPr>
                <w:rFonts w:hint="eastAsia" w:ascii="宋体" w:hAnsi="宋体"/>
                <w:color w:val="000000"/>
                <w:kern w:val="0"/>
                <w:sz w:val="18"/>
                <w:szCs w:val="18"/>
              </w:rPr>
              <w:t>朱诗勇</w:t>
            </w:r>
          </w:p>
        </w:tc>
        <w:tc>
          <w:tcPr>
            <w:tcW w:w="956" w:type="dxa"/>
            <w:tcBorders>
              <w:top w:val="single" w:color="000000" w:sz="6" w:space="0"/>
              <w:lef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r>
              <w:rPr>
                <w:rFonts w:hint="eastAsia"/>
                <w:color w:val="000000"/>
                <w:kern w:val="0"/>
                <w:sz w:val="18"/>
                <w:szCs w:val="18"/>
              </w:rPr>
              <w:t>必选</w:t>
            </w:r>
            <w:r>
              <w:rPr>
                <w:rFonts w:hint="eastAsia"/>
                <w:color w:val="000000"/>
                <w:kern w:val="0"/>
                <w:sz w:val="18"/>
                <w:szCs w:val="18"/>
                <w:lang w:eastAsia="zh-CN"/>
              </w:rPr>
              <w:t>（文法经管类）</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color w:val="000000"/>
                <w:kern w:val="0"/>
                <w:sz w:val="18"/>
                <w:szCs w:val="18"/>
                <w:lang w:val="en-US" w:eastAsia="zh-CN"/>
              </w:rPr>
            </w:pPr>
            <w:r>
              <w:rPr>
                <w:rFonts w:hint="default" w:ascii="宋体" w:hAnsi="宋体"/>
                <w:color w:val="000000"/>
                <w:kern w:val="0"/>
                <w:sz w:val="18"/>
                <w:szCs w:val="18"/>
              </w:rPr>
              <w:t>211015</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color w:val="000000"/>
                <w:kern w:val="0"/>
                <w:sz w:val="18"/>
                <w:szCs w:val="18"/>
                <w:lang w:eastAsia="zh-CN"/>
              </w:rPr>
            </w:pPr>
            <w:r>
              <w:rPr>
                <w:rFonts w:hint="eastAsia" w:ascii="宋体" w:hAnsi="宋体"/>
                <w:color w:val="000000"/>
                <w:kern w:val="0"/>
                <w:sz w:val="18"/>
                <w:szCs w:val="18"/>
              </w:rPr>
              <w:t>科技文献检索</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hAnsi="宋体"/>
                <w:color w:val="000000"/>
                <w:kern w:val="0"/>
                <w:sz w:val="18"/>
                <w:szCs w:val="18"/>
                <w:lang w:val="en-US" w:eastAsia="zh-CN"/>
              </w:rPr>
            </w:pPr>
            <w:r>
              <w:rPr>
                <w:rFonts w:hint="default" w:ascii="宋体" w:hAnsi="宋体"/>
                <w:color w:val="000000"/>
                <w:kern w:val="0"/>
                <w:sz w:val="18"/>
                <w:szCs w:val="18"/>
              </w:rPr>
              <w:t>16</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hAnsi="宋体"/>
                <w:color w:val="000000"/>
                <w:kern w:val="0"/>
                <w:sz w:val="18"/>
                <w:szCs w:val="18"/>
                <w:lang w:val="en-US" w:eastAsia="zh-CN"/>
              </w:rPr>
            </w:pPr>
            <w:r>
              <w:rPr>
                <w:rFonts w:hint="default" w:ascii="宋体" w:hAnsi="宋体"/>
                <w:color w:val="000000"/>
                <w:kern w:val="0"/>
                <w:sz w:val="18"/>
                <w:szCs w:val="18"/>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hAnsi="宋体"/>
                <w:color w:val="000000"/>
                <w:kern w:val="0"/>
                <w:sz w:val="18"/>
                <w:szCs w:val="18"/>
                <w:lang w:val="en-US" w:eastAsia="zh-CN"/>
              </w:rPr>
            </w:pPr>
            <w:r>
              <w:rPr>
                <w:rFonts w:hint="default" w:ascii="宋体" w:hAnsi="宋体"/>
                <w:color w:val="000000"/>
                <w:kern w:val="0"/>
                <w:sz w:val="18"/>
                <w:szCs w:val="18"/>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eastAsia" w:ascii="宋体" w:hAns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color w:val="000000"/>
                <w:kern w:val="0"/>
                <w:sz w:val="18"/>
                <w:szCs w:val="18"/>
              </w:rPr>
            </w:pPr>
            <w:r>
              <w:rPr>
                <w:rFonts w:hint="eastAsia" w:ascii="宋体" w:hAnsi="宋体"/>
                <w:kern w:val="0"/>
                <w:sz w:val="18"/>
                <w:szCs w:val="18"/>
              </w:rPr>
              <w:t>樊怡菁</w:t>
            </w:r>
          </w:p>
        </w:tc>
        <w:tc>
          <w:tcPr>
            <w:tcW w:w="956" w:type="dxa"/>
            <w:tcBorders>
              <w:top w:val="single" w:color="000000" w:sz="6" w:space="0"/>
              <w:lef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219024</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中文科技论文写作</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16</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sz w:val="18"/>
                <w:szCs w:val="18"/>
              </w:rPr>
            </w:pPr>
            <w:r>
              <w:rPr>
                <w:rFonts w:hint="eastAsia" w:ascii="宋体" w:hAnsi="宋体"/>
                <w:color w:val="000000"/>
                <w:kern w:val="0"/>
                <w:sz w:val="18"/>
                <w:szCs w:val="18"/>
              </w:rPr>
              <w:t>孙力军</w:t>
            </w: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201025</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英文科技论文写作</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16</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sz w:val="18"/>
                <w:szCs w:val="18"/>
              </w:rPr>
            </w:pPr>
            <w:r>
              <w:rPr>
                <w:rFonts w:hint="eastAsia" w:ascii="宋体" w:hAnsi="宋体"/>
                <w:kern w:val="0"/>
                <w:sz w:val="18"/>
                <w:szCs w:val="18"/>
              </w:rPr>
              <w:t>李广丽</w:t>
            </w: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eastAsia="宋体"/>
                <w:color w:val="000000"/>
                <w:kern w:val="0"/>
                <w:sz w:val="18"/>
                <w:szCs w:val="18"/>
                <w:lang w:eastAsia="zh-CN"/>
              </w:rPr>
            </w:pPr>
            <w:r>
              <w:rPr>
                <w:rFonts w:hint="eastAsia"/>
                <w:color w:val="000000"/>
                <w:kern w:val="0"/>
                <w:sz w:val="18"/>
                <w:szCs w:val="18"/>
                <w:lang w:eastAsia="zh-CN"/>
              </w:rPr>
              <w:t>面向理工农专业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default" w:ascii="宋体" w:hAnsi="宋体"/>
                <w:color w:val="000000"/>
                <w:kern w:val="0"/>
                <w:sz w:val="18"/>
                <w:szCs w:val="18"/>
              </w:rPr>
              <w:t>215026</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highlight w:val="yellow"/>
              </w:rPr>
            </w:pPr>
            <w:r>
              <w:rPr>
                <w:rFonts w:hint="eastAsia" w:ascii="宋体" w:hAnsi="宋体"/>
                <w:color w:val="000000"/>
                <w:kern w:val="0"/>
                <w:sz w:val="18"/>
                <w:szCs w:val="18"/>
              </w:rPr>
              <w:t>第二外语（日语）</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highlight w:val="yellow"/>
              </w:rPr>
            </w:pPr>
            <w:r>
              <w:rPr>
                <w:rFonts w:hint="default" w:ascii="宋体" w:hAnsi="宋体"/>
                <w:color w:val="000000"/>
                <w:kern w:val="0"/>
                <w:sz w:val="18"/>
                <w:szCs w:val="18"/>
              </w:rPr>
              <w:t>32</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highlight w:val="yellow"/>
              </w:rPr>
            </w:pPr>
            <w:r>
              <w:rPr>
                <w:rFonts w:hint="default" w:ascii="宋体" w:hAnsi="宋体"/>
                <w:color w:val="000000"/>
                <w:kern w:val="0"/>
                <w:sz w:val="18"/>
                <w:szCs w:val="18"/>
              </w:rPr>
              <w:t>2</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highlight w:val="yellow"/>
              </w:rPr>
            </w:pPr>
            <w:r>
              <w:rPr>
                <w:rFonts w:hint="default" w:ascii="宋体" w:hAnsi="宋体"/>
                <w:color w:val="000000"/>
                <w:kern w:val="0"/>
                <w:sz w:val="18"/>
                <w:szCs w:val="18"/>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highlight w:val="yellow"/>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sz w:val="18"/>
                <w:szCs w:val="18"/>
                <w:highlight w:val="yellow"/>
              </w:rPr>
            </w:pPr>
            <w:r>
              <w:rPr>
                <w:rFonts w:hint="eastAsia" w:ascii="宋体" w:hAnsi="宋体"/>
                <w:sz w:val="18"/>
                <w:szCs w:val="18"/>
              </w:rPr>
              <w:t>李星</w:t>
            </w: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965" w:type="dxa"/>
            <w:vMerge w:val="restart"/>
            <w:tcBorders>
              <w:top w:val="single" w:color="auto" w:sz="4"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000000"/>
                <w:kern w:val="0"/>
                <w:sz w:val="18"/>
                <w:szCs w:val="18"/>
              </w:rPr>
            </w:pPr>
            <w:r>
              <w:rPr>
                <w:rFonts w:hint="eastAsia" w:hAnsi="Verdana"/>
                <w:color w:val="000000"/>
                <w:kern w:val="0"/>
                <w:sz w:val="18"/>
                <w:szCs w:val="18"/>
              </w:rPr>
              <w:t>实践环节</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000000"/>
                <w:kern w:val="0"/>
                <w:sz w:val="18"/>
                <w:szCs w:val="18"/>
              </w:rPr>
            </w:pPr>
            <w:r>
              <w:rPr>
                <w:rFonts w:hint="eastAsia" w:hAnsi="Verdana"/>
                <w:color w:val="000000"/>
                <w:kern w:val="0"/>
                <w:sz w:val="18"/>
                <w:szCs w:val="18"/>
              </w:rPr>
              <w:t>（</w:t>
            </w:r>
            <w:r>
              <w:rPr>
                <w:rFonts w:hint="eastAsia" w:hAnsi="Verdana"/>
                <w:color w:val="000000"/>
                <w:kern w:val="0"/>
                <w:sz w:val="18"/>
                <w:szCs w:val="18"/>
                <w:lang w:val="en-US" w:eastAsia="zh-CN"/>
              </w:rPr>
              <w:t>5</w:t>
            </w:r>
            <w:r>
              <w:rPr>
                <w:rFonts w:hint="eastAsia" w:hAnsi="Verdana"/>
                <w:color w:val="000000"/>
                <w:kern w:val="0"/>
                <w:sz w:val="18"/>
                <w:szCs w:val="18"/>
              </w:rPr>
              <w:t>学分）</w:t>
            </w: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204J01</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专业实习</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3-5</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965" w:type="dxa"/>
            <w:vMerge w:val="continue"/>
            <w:tcBorders>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hAnsi="Verdana"/>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eastAsia="zh-CN"/>
              </w:rPr>
            </w:pPr>
            <w:r>
              <w:rPr>
                <w:rFonts w:hint="eastAsia" w:ascii="宋体" w:hAnsi="宋体"/>
                <w:color w:val="000000"/>
                <w:kern w:val="0"/>
                <w:sz w:val="18"/>
                <w:szCs w:val="18"/>
                <w:lang w:eastAsia="zh-CN"/>
              </w:rPr>
              <w:t>研究生讨论班</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1-5</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ascii="宋体" w:hAnsi="宋体" w:eastAsia="宋体"/>
                <w:color w:val="000000"/>
                <w:kern w:val="0"/>
                <w:sz w:val="18"/>
                <w:szCs w:val="18"/>
                <w:lang w:eastAsia="zh-CN"/>
              </w:rPr>
            </w:pPr>
            <w:r>
              <w:rPr>
                <w:rFonts w:hint="eastAsia" w:ascii="宋体" w:hAnsi="宋体"/>
                <w:color w:val="000000"/>
                <w:kern w:val="0"/>
                <w:sz w:val="18"/>
                <w:szCs w:val="18"/>
                <w:lang w:eastAsia="zh-CN"/>
              </w:rPr>
              <w:t>考查</w:t>
            </w:r>
          </w:p>
        </w:tc>
        <w:tc>
          <w:tcPr>
            <w:tcW w:w="1097" w:type="dxa"/>
            <w:tcBorders>
              <w:top w:val="single" w:color="000000" w:sz="6" w:space="0"/>
              <w:left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eastAsia="宋体"/>
                <w:color w:val="000000"/>
                <w:kern w:val="0"/>
                <w:sz w:val="18"/>
                <w:szCs w:val="18"/>
                <w:lang w:val="en-US" w:eastAsia="zh-CN"/>
              </w:rPr>
            </w:pPr>
            <w:r>
              <w:rPr>
                <w:rFonts w:hint="eastAsia"/>
                <w:color w:val="000000"/>
                <w:kern w:val="0"/>
                <w:sz w:val="18"/>
                <w:szCs w:val="18"/>
                <w:lang w:val="en-US" w:eastAsia="zh-CN"/>
              </w:rPr>
              <w:t>5-8次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nil"/>
              <w:bottom w:val="single" w:color="000000" w:sz="6" w:space="0"/>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204J03</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r>
              <w:rPr>
                <w:rFonts w:hint="eastAsia" w:ascii="宋体" w:hAnsi="宋体"/>
                <w:color w:val="000000"/>
                <w:kern w:val="0"/>
                <w:sz w:val="18"/>
                <w:szCs w:val="18"/>
              </w:rPr>
              <w:t>教学（科研）实践</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3-5</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pacing w:before="0" w:beforeAutospacing="0" w:after="0" w:afterAutospacing="0" w:line="375" w:lineRule="atLeast"/>
              <w:ind w:left="0" w:right="0"/>
              <w:jc w:val="center"/>
              <w:rPr>
                <w:rFonts w:hint="default"/>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nil"/>
              <w:bottom w:val="single" w:color="000000" w:sz="6" w:space="0"/>
              <w:right w:val="single" w:color="000000" w:sz="6" w:space="0"/>
            </w:tcBorders>
            <w:vAlign w:val="center"/>
          </w:tcPr>
          <w:p>
            <w:pPr>
              <w:keepNext w:val="0"/>
              <w:keepLines w:val="0"/>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204J05</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r>
              <w:rPr>
                <w:rFonts w:hint="eastAsia" w:ascii="宋体" w:hAnsi="宋体"/>
                <w:color w:val="000000"/>
                <w:kern w:val="0"/>
                <w:sz w:val="18"/>
                <w:szCs w:val="18"/>
              </w:rPr>
              <w:t>学术活动</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r>
              <w:rPr>
                <w:rFonts w:hint="default" w:ascii="宋体" w:hAnsi="宋体"/>
                <w:color w:val="000000"/>
                <w:kern w:val="0"/>
                <w:sz w:val="18"/>
                <w:szCs w:val="18"/>
              </w:rPr>
              <w:t>1-5</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keepNext w:val="0"/>
              <w:keepLines w:val="0"/>
              <w:widowControl/>
              <w:suppressLineNumbers w:val="0"/>
              <w:spacing w:before="0" w:beforeAutospacing="0" w:after="0" w:afterAutospacing="0" w:line="375" w:lineRule="atLeast"/>
              <w:ind w:left="0" w:right="0"/>
              <w:jc w:val="center"/>
              <w:rPr>
                <w:rFonts w:hint="default"/>
                <w:kern w:val="0"/>
                <w:sz w:val="18"/>
                <w:szCs w:val="18"/>
              </w:rPr>
            </w:pPr>
            <w:r>
              <w:rPr>
                <w:rFonts w:hint="eastAsia"/>
                <w:kern w:val="0"/>
                <w:sz w:val="18"/>
                <w:szCs w:val="18"/>
                <w:lang w:val="en-US" w:eastAsia="zh-CN"/>
              </w:rPr>
              <w:t>3-</w:t>
            </w:r>
            <w:r>
              <w:rPr>
                <w:rFonts w:hint="default"/>
                <w:kern w:val="0"/>
                <w:sz w:val="18"/>
                <w:szCs w:val="18"/>
              </w:rPr>
              <w:t>5</w:t>
            </w:r>
            <w:r>
              <w:rPr>
                <w:rFonts w:hint="eastAsia"/>
                <w:kern w:val="0"/>
                <w:sz w:val="18"/>
                <w:szCs w:val="18"/>
              </w:rPr>
              <w:t>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82" w:hRule="atLeast"/>
          <w:jc w:val="center"/>
        </w:trPr>
        <w:tc>
          <w:tcPr>
            <w:tcW w:w="965" w:type="dxa"/>
            <w:vMerge w:val="restart"/>
            <w:tcBorders>
              <w:top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hAnsi="Verdana"/>
                <w:color w:val="000000"/>
                <w:kern w:val="0"/>
                <w:sz w:val="18"/>
                <w:szCs w:val="18"/>
              </w:rPr>
            </w:pPr>
            <w:r>
              <w:rPr>
                <w:rFonts w:hint="eastAsia" w:hAnsi="Verdana"/>
                <w:color w:val="000000"/>
                <w:kern w:val="0"/>
                <w:sz w:val="18"/>
                <w:szCs w:val="18"/>
              </w:rPr>
              <w:t>补修课程</w:t>
            </w:r>
          </w:p>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考试</w:t>
            </w: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48" w:hRule="atLeast"/>
          <w:jc w:val="center"/>
        </w:trPr>
        <w:tc>
          <w:tcPr>
            <w:tcW w:w="965" w:type="dxa"/>
            <w:vMerge w:val="continue"/>
            <w:tcBorders>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r>
              <w:rPr>
                <w:rFonts w:hint="eastAsia" w:ascii="宋体" w:hAnsi="宋体"/>
                <w:color w:val="000000"/>
                <w:kern w:val="0"/>
                <w:sz w:val="18"/>
                <w:szCs w:val="18"/>
              </w:rPr>
              <w:t>考试</w:t>
            </w:r>
          </w:p>
        </w:tc>
        <w:tc>
          <w:tcPr>
            <w:tcW w:w="1097" w:type="dxa"/>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default"/>
                <w:color w:val="000000"/>
                <w:kern w:val="0"/>
                <w:sz w:val="18"/>
                <w:szCs w:val="18"/>
              </w:rPr>
            </w:pPr>
          </w:p>
        </w:tc>
      </w:tr>
    </w:tbl>
    <w:p>
      <w:pPr>
        <w:rPr>
          <w:rFonts w:ascii="宋体" w:cs="宋体"/>
          <w:b/>
          <w:sz w:val="28"/>
          <w:szCs w:val="28"/>
        </w:rPr>
      </w:pPr>
    </w:p>
    <w:p>
      <w:pPr>
        <w:pStyle w:val="11"/>
        <w:ind w:firstLine="422"/>
        <w:rPr>
          <w:rFonts w:ascii="宋体" w:cs="宋体"/>
          <w:b/>
          <w:bCs/>
          <w:szCs w:val="21"/>
        </w:rPr>
      </w:pPr>
    </w:p>
    <w:p>
      <w:pPr>
        <w:pStyle w:val="11"/>
        <w:ind w:firstLine="422"/>
        <w:rPr>
          <w:rFonts w:hint="eastAsia" w:ascii="宋体" w:hAnsi="宋体" w:cs="宋体"/>
          <w:b/>
          <w:bCs/>
          <w:szCs w:val="21"/>
        </w:rPr>
      </w:pPr>
    </w:p>
    <w:p>
      <w:pPr>
        <w:pStyle w:val="11"/>
        <w:ind w:firstLine="422"/>
        <w:rPr>
          <w:rFonts w:ascii="宋体" w:cs="宋体"/>
          <w:b/>
          <w:bCs/>
          <w:szCs w:val="21"/>
        </w:rPr>
      </w:pPr>
      <w:r>
        <w:rPr>
          <w:rFonts w:hint="eastAsia" w:ascii="宋体" w:hAnsi="宋体" w:cs="宋体"/>
          <w:b/>
          <w:bCs/>
          <w:szCs w:val="21"/>
        </w:rPr>
        <w:t>七、培养环节</w:t>
      </w:r>
    </w:p>
    <w:p>
      <w:pPr>
        <w:pStyle w:val="11"/>
        <w:ind w:firstLine="420"/>
        <w:rPr>
          <w:rFonts w:ascii="宋体" w:cs="宋体"/>
          <w:szCs w:val="21"/>
        </w:rPr>
      </w:pPr>
      <w:r>
        <w:rPr>
          <w:rFonts w:ascii="宋体" w:hAnsi="宋体" w:cs="宋体"/>
          <w:szCs w:val="21"/>
        </w:rPr>
        <w:t>1</w:t>
      </w:r>
      <w:r>
        <w:rPr>
          <w:rFonts w:hint="eastAsia" w:ascii="宋体" w:hAnsi="宋体" w:cs="宋体"/>
          <w:szCs w:val="21"/>
        </w:rPr>
        <w:t>、制定培养计划</w:t>
      </w:r>
    </w:p>
    <w:p>
      <w:pPr>
        <w:pStyle w:val="11"/>
        <w:ind w:firstLine="420"/>
        <w:rPr>
          <w:rFonts w:ascii="宋体" w:cs="宋体"/>
          <w:szCs w:val="21"/>
        </w:rPr>
      </w:pPr>
      <w:r>
        <w:rPr>
          <w:rFonts w:hint="eastAsia" w:ascii="宋体" w:hAnsi="宋体" w:cs="宋体"/>
          <w:szCs w:val="21"/>
        </w:rPr>
        <w:t>新生应在入学后</w:t>
      </w:r>
      <w:r>
        <w:rPr>
          <w:rFonts w:ascii="宋体" w:hAnsi="宋体" w:cs="宋体"/>
          <w:szCs w:val="21"/>
        </w:rPr>
        <w:t>1</w:t>
      </w:r>
      <w:r>
        <w:rPr>
          <w:rFonts w:hint="eastAsia" w:ascii="宋体" w:hAnsi="宋体" w:cs="宋体"/>
          <w:szCs w:val="21"/>
        </w:rPr>
        <w:t>个月内在导师指导下制定出培养计划。</w:t>
      </w:r>
    </w:p>
    <w:p>
      <w:pPr>
        <w:pStyle w:val="11"/>
        <w:ind w:firstLine="420"/>
        <w:rPr>
          <w:rFonts w:ascii="宋体" w:cs="宋体"/>
          <w:szCs w:val="21"/>
        </w:rPr>
      </w:pPr>
      <w:r>
        <w:rPr>
          <w:rFonts w:ascii="宋体" w:hAnsi="宋体" w:cs="宋体"/>
          <w:szCs w:val="21"/>
        </w:rPr>
        <w:t>2</w:t>
      </w:r>
      <w:r>
        <w:rPr>
          <w:rFonts w:hint="eastAsia" w:ascii="宋体" w:hAnsi="宋体" w:cs="宋体"/>
          <w:szCs w:val="21"/>
        </w:rPr>
        <w:t>、实践</w:t>
      </w:r>
    </w:p>
    <w:p>
      <w:pPr>
        <w:pStyle w:val="11"/>
        <w:ind w:firstLine="420"/>
        <w:rPr>
          <w:rFonts w:ascii="宋体" w:cs="宋体"/>
          <w:szCs w:val="21"/>
        </w:rPr>
      </w:pPr>
      <w:r>
        <w:rPr>
          <w:rFonts w:hint="eastAsia" w:ascii="宋体" w:hAnsi="宋体" w:cs="宋体"/>
          <w:szCs w:val="21"/>
        </w:rPr>
        <w:t>实践教育是硕士研究生培养过程中的重要环节，属于必修环节，包括教学（科研）实践、专业实习、学术活动等部分，共计</w:t>
      </w:r>
      <w:r>
        <w:rPr>
          <w:rFonts w:ascii="宋体" w:hAnsi="宋体" w:cs="宋体"/>
          <w:szCs w:val="21"/>
        </w:rPr>
        <w:t>4</w:t>
      </w:r>
      <w:r>
        <w:rPr>
          <w:rFonts w:hint="eastAsia" w:ascii="宋体" w:hAnsi="宋体" w:cs="宋体"/>
          <w:szCs w:val="21"/>
        </w:rPr>
        <w:t>学分，要求在毕业前一学期完成并取得学分。具体要求如下：</w:t>
      </w:r>
    </w:p>
    <w:p>
      <w:pPr>
        <w:pStyle w:val="11"/>
        <w:ind w:firstLine="420"/>
        <w:rPr>
          <w:rFonts w:ascii="宋体" w:cs="宋体"/>
          <w:szCs w:val="21"/>
        </w:rPr>
      </w:pPr>
      <w:r>
        <w:rPr>
          <w:rFonts w:hint="eastAsia" w:ascii="宋体" w:hAnsi="宋体" w:cs="宋体"/>
          <w:szCs w:val="21"/>
        </w:rPr>
        <w:t>教学（科研）实践和专业实习：研究生教学（科研）实践和专业实习，内容要与学位论文有关。研究生完成教学或科研实践、专业实习提交总结报告，经导师审核，合格者教学（科研）实践记</w:t>
      </w:r>
      <w:r>
        <w:rPr>
          <w:rFonts w:ascii="宋体" w:hAnsi="宋体" w:cs="宋体"/>
          <w:szCs w:val="21"/>
        </w:rPr>
        <w:t>1</w:t>
      </w:r>
      <w:r>
        <w:rPr>
          <w:rFonts w:hint="eastAsia" w:ascii="宋体" w:hAnsi="宋体" w:cs="宋体"/>
          <w:szCs w:val="21"/>
        </w:rPr>
        <w:t>学分，专业实习记</w:t>
      </w:r>
      <w:r>
        <w:rPr>
          <w:rFonts w:ascii="宋体" w:hAnsi="宋体" w:cs="宋体"/>
          <w:szCs w:val="21"/>
        </w:rPr>
        <w:t>2</w:t>
      </w:r>
      <w:r>
        <w:rPr>
          <w:rFonts w:hint="eastAsia" w:ascii="宋体" w:hAnsi="宋体" w:cs="宋体"/>
          <w:szCs w:val="21"/>
        </w:rPr>
        <w:t>学分。</w:t>
      </w:r>
    </w:p>
    <w:p>
      <w:pPr>
        <w:pStyle w:val="11"/>
        <w:ind w:firstLine="420"/>
        <w:rPr>
          <w:rFonts w:hint="eastAsia" w:ascii="宋体" w:hAnsi="宋体" w:cs="宋体"/>
          <w:szCs w:val="21"/>
        </w:rPr>
      </w:pPr>
      <w:r>
        <w:rPr>
          <w:rFonts w:hint="eastAsia" w:ascii="宋体" w:hAnsi="宋体" w:cs="宋体"/>
          <w:szCs w:val="21"/>
          <w:lang w:eastAsia="zh-CN"/>
        </w:rPr>
        <w:t>研究生讨论班：研究生在读期间应参加与学位论文研究有关的讨论班</w:t>
      </w:r>
      <w:r>
        <w:rPr>
          <w:rFonts w:hint="eastAsia" w:ascii="宋体" w:hAnsi="宋体" w:cs="宋体"/>
          <w:szCs w:val="21"/>
          <w:lang w:val="en-US" w:eastAsia="zh-CN"/>
        </w:rPr>
        <w:t>5-8次，并撰写总结报告，经导师、学院审核，合格者计1学分。</w:t>
      </w:r>
    </w:p>
    <w:p>
      <w:pPr>
        <w:pStyle w:val="11"/>
        <w:ind w:firstLine="420"/>
        <w:rPr>
          <w:rFonts w:ascii="宋体" w:cs="宋体"/>
          <w:szCs w:val="21"/>
        </w:rPr>
      </w:pPr>
      <w:r>
        <w:rPr>
          <w:rFonts w:hint="eastAsia" w:ascii="宋体" w:hAnsi="宋体" w:cs="宋体"/>
          <w:szCs w:val="21"/>
        </w:rPr>
        <w:t>学术活动：研究生应参加一定的学术活动，学术活动内容包括：学术讲座，学术研讨会等。学术学位硕士研究生在校学习期间参加学术活动不少于</w:t>
      </w:r>
      <w:r>
        <w:rPr>
          <w:rFonts w:ascii="宋体" w:hAnsi="宋体" w:cs="宋体"/>
          <w:szCs w:val="21"/>
        </w:rPr>
        <w:t>5</w:t>
      </w:r>
      <w:r>
        <w:rPr>
          <w:rFonts w:hint="eastAsia" w:ascii="宋体" w:hAnsi="宋体" w:cs="宋体"/>
          <w:szCs w:val="21"/>
        </w:rPr>
        <w:t>次，完成学术活动要撰写总结报告，经导师（或指导小组）检查、审核，合格者记</w:t>
      </w:r>
      <w:r>
        <w:rPr>
          <w:rFonts w:ascii="宋体" w:hAnsi="宋体" w:cs="宋体"/>
          <w:szCs w:val="21"/>
        </w:rPr>
        <w:t>1</w:t>
      </w:r>
      <w:r>
        <w:rPr>
          <w:rFonts w:hint="eastAsia" w:ascii="宋体" w:hAnsi="宋体" w:cs="宋体"/>
          <w:szCs w:val="21"/>
        </w:rPr>
        <w:t>学分。</w:t>
      </w:r>
    </w:p>
    <w:p>
      <w:pPr>
        <w:pStyle w:val="11"/>
        <w:ind w:firstLine="420"/>
        <w:rPr>
          <w:rFonts w:ascii="宋体" w:cs="宋体"/>
          <w:szCs w:val="21"/>
        </w:rPr>
      </w:pPr>
      <w:r>
        <w:rPr>
          <w:rFonts w:ascii="宋体" w:hAnsi="宋体" w:cs="宋体"/>
          <w:szCs w:val="21"/>
        </w:rPr>
        <w:t>3</w:t>
      </w:r>
      <w:r>
        <w:rPr>
          <w:rFonts w:hint="eastAsia" w:ascii="宋体" w:hAnsi="宋体" w:cs="宋体"/>
          <w:szCs w:val="21"/>
        </w:rPr>
        <w:t>、开题报告和中期考核</w:t>
      </w:r>
    </w:p>
    <w:p>
      <w:pPr>
        <w:pStyle w:val="11"/>
        <w:ind w:firstLine="420"/>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）选题和开题：硕士研究生入学后在导师的指导下确定研究方向，通过查阅文献、收集资料和调查研究确定研究课题，在进入学位论文工作前必须进行开题和方案论证。开题报告安排在第</w:t>
      </w:r>
      <w:r>
        <w:rPr>
          <w:rFonts w:ascii="宋体" w:hAnsi="宋体" w:cs="宋体"/>
          <w:szCs w:val="21"/>
        </w:rPr>
        <w:t>3</w:t>
      </w:r>
      <w:r>
        <w:rPr>
          <w:rFonts w:hint="eastAsia" w:ascii="宋体" w:hAnsi="宋体" w:cs="宋体"/>
          <w:szCs w:val="21"/>
        </w:rPr>
        <w:t>学期至第</w:t>
      </w:r>
      <w:r>
        <w:rPr>
          <w:rFonts w:ascii="宋体" w:hAnsi="宋体" w:cs="宋体"/>
          <w:szCs w:val="21"/>
        </w:rPr>
        <w:t>4</w:t>
      </w:r>
      <w:r>
        <w:rPr>
          <w:rFonts w:hint="eastAsia" w:ascii="宋体" w:hAnsi="宋体" w:cs="宋体"/>
          <w:szCs w:val="21"/>
        </w:rPr>
        <w:t>学期初完成，具体要求参照《广东海洋大学研究生开题报告工作规定》。</w:t>
      </w:r>
    </w:p>
    <w:p>
      <w:pPr>
        <w:pStyle w:val="11"/>
        <w:ind w:firstLine="420"/>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）中期考核：中期考核主要是对学生政治思想、课程成绩、科研能力等方面进行考核，一般在第</w:t>
      </w:r>
      <w:r>
        <w:rPr>
          <w:rFonts w:ascii="宋体" w:hAnsi="宋体" w:cs="宋体"/>
          <w:szCs w:val="21"/>
        </w:rPr>
        <w:t>3</w:t>
      </w:r>
      <w:r>
        <w:rPr>
          <w:rFonts w:hint="eastAsia" w:ascii="宋体" w:hAnsi="宋体" w:cs="宋体"/>
          <w:szCs w:val="21"/>
        </w:rPr>
        <w:t>学期至第</w:t>
      </w:r>
      <w:r>
        <w:rPr>
          <w:rFonts w:ascii="宋体" w:hAnsi="宋体" w:cs="宋体"/>
          <w:szCs w:val="21"/>
        </w:rPr>
        <w:t>4</w:t>
      </w:r>
      <w:r>
        <w:rPr>
          <w:rFonts w:hint="eastAsia" w:ascii="宋体" w:hAnsi="宋体" w:cs="宋体"/>
          <w:szCs w:val="21"/>
        </w:rPr>
        <w:t>学期初完成，按照《广东海洋大学研究生中期考核办法》进行，中期考核与开题报告同期进行。</w:t>
      </w:r>
    </w:p>
    <w:p>
      <w:pPr>
        <w:pStyle w:val="11"/>
        <w:ind w:firstLine="420"/>
        <w:rPr>
          <w:rFonts w:ascii="宋体" w:cs="宋体"/>
          <w:szCs w:val="21"/>
        </w:rPr>
      </w:pPr>
      <w:r>
        <w:rPr>
          <w:rFonts w:ascii="宋体" w:hAnsi="宋体" w:cs="宋体"/>
          <w:szCs w:val="21"/>
        </w:rPr>
        <w:t>4</w:t>
      </w:r>
      <w:r>
        <w:rPr>
          <w:rFonts w:hint="eastAsia" w:ascii="宋体" w:hAnsi="宋体" w:cs="宋体"/>
          <w:szCs w:val="21"/>
        </w:rPr>
        <w:t>、学位论文研究中期检查：硕士研究生学位论文中期检查是保证研究生学位论文质量的重要措施，</w:t>
      </w:r>
      <w:r>
        <w:rPr>
          <w:rFonts w:hint="eastAsia" w:ascii="宋体" w:hAnsi="宋体"/>
          <w:szCs w:val="21"/>
        </w:rPr>
        <w:t>在学位论文工作的中期，培养学院组织考核小组，对研究生的综合能力、论文工作进展情况以及工作态度和精力投入等进行全面考查。通过者，准予继续进行论文工作。</w:t>
      </w:r>
      <w:r>
        <w:rPr>
          <w:rFonts w:hint="eastAsia" w:ascii="宋体" w:hAnsi="宋体" w:cs="宋体"/>
          <w:szCs w:val="21"/>
        </w:rPr>
        <w:t>一般安排第</w:t>
      </w:r>
      <w:r>
        <w:rPr>
          <w:rFonts w:ascii="宋体" w:hAnsi="宋体" w:cs="宋体"/>
          <w:szCs w:val="21"/>
        </w:rPr>
        <w:t>5</w:t>
      </w:r>
      <w:r>
        <w:rPr>
          <w:rFonts w:hint="eastAsia" w:ascii="宋体" w:hAnsi="宋体" w:cs="宋体"/>
          <w:szCs w:val="21"/>
        </w:rPr>
        <w:t>学期初进行</w:t>
      </w:r>
      <w:r>
        <w:rPr>
          <w:rFonts w:hint="eastAsia" w:ascii="宋体" w:hAnsi="宋体" w:cs="宋体"/>
          <w:szCs w:val="21"/>
          <w:lang w:eastAsia="zh-CN"/>
        </w:rPr>
        <w:t>，</w:t>
      </w:r>
      <w:r>
        <w:rPr>
          <w:rFonts w:hint="eastAsia" w:ascii="宋体" w:hAnsi="宋体"/>
          <w:sz w:val="21"/>
          <w:szCs w:val="21"/>
        </w:rPr>
        <w:t>具体时间由培养学院自行确定。</w:t>
      </w:r>
    </w:p>
    <w:p>
      <w:pPr>
        <w:pStyle w:val="11"/>
        <w:ind w:firstLine="420"/>
        <w:rPr>
          <w:rFonts w:ascii="宋体" w:cs="宋体"/>
          <w:szCs w:val="21"/>
        </w:rPr>
      </w:pPr>
      <w:r>
        <w:rPr>
          <w:rFonts w:ascii="宋体" w:hAnsi="宋体" w:cs="宋体"/>
          <w:szCs w:val="21"/>
        </w:rPr>
        <w:t>5</w:t>
      </w:r>
      <w:r>
        <w:rPr>
          <w:rFonts w:hint="eastAsia" w:ascii="宋体" w:hAnsi="宋体" w:cs="宋体"/>
          <w:szCs w:val="21"/>
        </w:rPr>
        <w:t>、学位论文撰写：学位论文应在导师指导下，由研究生本人独立完成。论文工作要有足够的工作量，论文的字数一般不</w:t>
      </w:r>
      <w:bookmarkStart w:id="1" w:name="_GoBack"/>
      <w:bookmarkEnd w:id="1"/>
      <w:r>
        <w:rPr>
          <w:rFonts w:hint="eastAsia" w:ascii="宋体" w:hAnsi="宋体" w:cs="宋体"/>
          <w:szCs w:val="21"/>
        </w:rPr>
        <w:t>少于</w:t>
      </w:r>
      <w:r>
        <w:rPr>
          <w:rFonts w:ascii="宋体" w:hAnsi="宋体" w:cs="宋体"/>
          <w:szCs w:val="21"/>
        </w:rPr>
        <w:t>2</w:t>
      </w:r>
      <w:r>
        <w:rPr>
          <w:rFonts w:hint="eastAsia" w:ascii="宋体" w:hAnsi="宋体" w:cs="宋体"/>
          <w:szCs w:val="21"/>
          <w:lang w:eastAsia="zh-CN"/>
        </w:rPr>
        <w:t>（或</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万字，论文撰写参照学校规定。</w:t>
      </w:r>
    </w:p>
    <w:p>
      <w:pPr>
        <w:spacing w:beforeLines="50" w:afterLines="50"/>
        <w:rPr>
          <w:rFonts w:ascii="宋体" w:cs="宋体"/>
          <w:b/>
          <w:szCs w:val="21"/>
        </w:rPr>
      </w:pPr>
      <w:r>
        <w:rPr>
          <w:rFonts w:ascii="宋体" w:hAnsi="宋体" w:cs="宋体"/>
          <w:szCs w:val="21"/>
        </w:rPr>
        <w:t xml:space="preserve">  </w:t>
      </w:r>
      <w:r>
        <w:rPr>
          <w:rFonts w:ascii="宋体" w:hAnsi="宋体" w:cs="宋体"/>
          <w:b/>
          <w:szCs w:val="21"/>
        </w:rPr>
        <w:t xml:space="preserve"> </w:t>
      </w:r>
      <w:r>
        <w:rPr>
          <w:rFonts w:hint="eastAsia" w:ascii="宋体" w:hAnsi="宋体" w:cs="宋体"/>
          <w:b/>
          <w:szCs w:val="21"/>
        </w:rPr>
        <w:t>八、科研水平及学位论文答辩要求</w:t>
      </w:r>
    </w:p>
    <w:p>
      <w:pPr>
        <w:pStyle w:val="11"/>
        <w:ind w:firstLine="420"/>
        <w:rPr>
          <w:rFonts w:ascii="宋体" w:cs="宋体"/>
          <w:szCs w:val="21"/>
        </w:rPr>
      </w:pPr>
      <w:r>
        <w:rPr>
          <w:rFonts w:hint="eastAsia" w:ascii="宋体" w:hAnsi="宋体" w:cs="宋体"/>
          <w:szCs w:val="21"/>
        </w:rPr>
        <w:t>学术学位硕士研究生必须学完规定的理论课程学习和实践环节，考核成绩合格，获得规定的学分；在读期间作为第</w:t>
      </w:r>
      <w:r>
        <w:rPr>
          <w:rFonts w:ascii="宋体" w:hAnsi="宋体" w:cs="宋体"/>
          <w:szCs w:val="21"/>
        </w:rPr>
        <w:t>1</w:t>
      </w:r>
      <w:r>
        <w:rPr>
          <w:rFonts w:hint="eastAsia" w:ascii="宋体" w:hAnsi="宋体" w:cs="宋体"/>
          <w:szCs w:val="21"/>
        </w:rPr>
        <w:t>作者（或导师为第</w:t>
      </w:r>
      <w:r>
        <w:rPr>
          <w:rFonts w:ascii="宋体" w:hAnsi="宋体" w:cs="宋体"/>
          <w:szCs w:val="21"/>
        </w:rPr>
        <w:t>1</w:t>
      </w:r>
      <w:r>
        <w:rPr>
          <w:rFonts w:hint="eastAsia" w:ascii="宋体" w:hAnsi="宋体" w:cs="宋体"/>
          <w:szCs w:val="21"/>
        </w:rPr>
        <w:t>作者、学生为第</w:t>
      </w:r>
      <w:r>
        <w:rPr>
          <w:rFonts w:ascii="宋体" w:hAnsi="宋体" w:cs="宋体"/>
          <w:szCs w:val="21"/>
        </w:rPr>
        <w:t>2</w:t>
      </w:r>
      <w:r>
        <w:rPr>
          <w:rFonts w:hint="eastAsia" w:ascii="宋体" w:hAnsi="宋体" w:cs="宋体"/>
          <w:szCs w:val="21"/>
        </w:rPr>
        <w:t>作者）至少发表</w:t>
      </w:r>
      <w:r>
        <w:rPr>
          <w:rFonts w:ascii="宋体" w:hAnsi="宋体" w:cs="宋体"/>
          <w:szCs w:val="21"/>
        </w:rPr>
        <w:t>1</w:t>
      </w:r>
      <w:r>
        <w:rPr>
          <w:rFonts w:hint="eastAsia" w:ascii="宋体" w:hAnsi="宋体" w:cs="宋体"/>
          <w:szCs w:val="21"/>
        </w:rPr>
        <w:t>篇</w:t>
      </w:r>
      <w:r>
        <w:rPr>
          <w:rFonts w:ascii="宋体" w:hAnsi="宋体" w:cs="宋体"/>
          <w:szCs w:val="21"/>
        </w:rPr>
        <w:t>CSCD</w:t>
      </w:r>
      <w:r>
        <w:rPr>
          <w:rFonts w:hint="eastAsia" w:ascii="宋体" w:hAnsi="宋体" w:cs="宋体"/>
          <w:szCs w:val="21"/>
        </w:rPr>
        <w:t>收录</w:t>
      </w:r>
      <w:r>
        <w:rPr>
          <w:rFonts w:ascii="宋体" w:hAnsi="宋体" w:cs="宋体"/>
          <w:szCs w:val="21"/>
        </w:rPr>
        <w:t>(</w:t>
      </w:r>
      <w:r>
        <w:rPr>
          <w:rFonts w:hint="eastAsia" w:ascii="宋体" w:hAnsi="宋体" w:cs="宋体"/>
          <w:szCs w:val="21"/>
        </w:rPr>
        <w:t>或</w:t>
      </w:r>
      <w:r>
        <w:rPr>
          <w:rFonts w:ascii="宋体" w:hAnsi="宋体" w:cs="宋体"/>
          <w:szCs w:val="21"/>
        </w:rPr>
        <w:t>CSCD</w:t>
      </w:r>
      <w:r>
        <w:rPr>
          <w:rFonts w:hint="eastAsia" w:ascii="宋体" w:hAnsi="宋体" w:cs="宋体"/>
          <w:szCs w:val="21"/>
        </w:rPr>
        <w:t>以上级别</w:t>
      </w:r>
      <w:r>
        <w:rPr>
          <w:rFonts w:ascii="宋体" w:hAnsi="宋体" w:cs="宋体"/>
          <w:szCs w:val="21"/>
        </w:rPr>
        <w:t>)</w:t>
      </w:r>
      <w:r>
        <w:rPr>
          <w:rFonts w:hint="eastAsia" w:ascii="宋体" w:hAnsi="宋体" w:cs="宋体"/>
          <w:szCs w:val="21"/>
        </w:rPr>
        <w:t>的与学位论文内容相关的学术论文，方能申请论文答辩；学位论文实行“双盲”送审、查重和公开答辩制度。学位论文的审议和答辩时间一般安排在第</w:t>
      </w:r>
      <w:r>
        <w:rPr>
          <w:rFonts w:ascii="宋体" w:hAnsi="宋体" w:cs="宋体"/>
          <w:szCs w:val="21"/>
        </w:rPr>
        <w:t>6</w:t>
      </w:r>
      <w:r>
        <w:rPr>
          <w:rFonts w:hint="eastAsia" w:ascii="宋体" w:hAnsi="宋体" w:cs="宋体"/>
          <w:szCs w:val="21"/>
        </w:rPr>
        <w:t>学期，具体按国家和学校的有关规定执行。</w:t>
      </w:r>
    </w:p>
    <w:p>
      <w:pPr>
        <w:pStyle w:val="11"/>
        <w:ind w:right="-506" w:rightChars="-241" w:firstLine="422"/>
        <w:rPr>
          <w:rFonts w:ascii="宋体" w:cs="宋体"/>
          <w:b/>
          <w:kern w:val="2"/>
          <w:szCs w:val="21"/>
        </w:rPr>
      </w:pPr>
      <w:r>
        <w:rPr>
          <w:rFonts w:hint="eastAsia" w:ascii="宋体" w:hAnsi="宋体" w:cs="宋体"/>
          <w:b/>
          <w:kern w:val="2"/>
          <w:szCs w:val="21"/>
        </w:rPr>
        <w:t>九、参考书目：</w:t>
      </w:r>
    </w:p>
    <w:p>
      <w:pPr>
        <w:spacing w:line="360" w:lineRule="auto"/>
        <w:rPr>
          <w:rFonts w:ascii="宋体" w:cs="宋体"/>
          <w:szCs w:val="21"/>
        </w:rPr>
      </w:pPr>
      <w:r>
        <w:rPr>
          <w:rFonts w:ascii="宋体" w:hAnsi="宋体" w:cs="宋体"/>
          <w:szCs w:val="21"/>
        </w:rPr>
        <w:t xml:space="preserve">1. </w:t>
      </w:r>
      <w:r>
        <w:rPr>
          <w:rFonts w:hint="eastAsia" w:ascii="宋体" w:hAnsi="宋体" w:cs="宋体"/>
          <w:szCs w:val="21"/>
        </w:rPr>
        <w:t>李德发</w:t>
      </w:r>
      <w:r>
        <w:rPr>
          <w:rFonts w:ascii="宋体" w:cs="宋体"/>
          <w:szCs w:val="21"/>
        </w:rPr>
        <w:t>.</w:t>
      </w:r>
      <w:r>
        <w:rPr>
          <w:rFonts w:hint="eastAsia" w:ascii="宋体" w:hAnsi="宋体" w:cs="宋体"/>
          <w:szCs w:val="21"/>
        </w:rPr>
        <w:t>猪的营养（第</w:t>
      </w:r>
      <w:r>
        <w:rPr>
          <w:rFonts w:ascii="宋体" w:hAnsi="宋体" w:cs="宋体"/>
          <w:szCs w:val="21"/>
        </w:rPr>
        <w:t>2</w:t>
      </w:r>
      <w:r>
        <w:rPr>
          <w:rFonts w:hint="eastAsia" w:ascii="宋体" w:hAnsi="宋体" w:cs="宋体"/>
          <w:szCs w:val="21"/>
        </w:rPr>
        <w:t>版），中国农业科学出版社</w:t>
      </w:r>
      <w:r>
        <w:rPr>
          <w:rFonts w:ascii="宋体" w:hAnsi="宋体" w:cs="宋体"/>
          <w:szCs w:val="21"/>
        </w:rPr>
        <w:t>,2003</w:t>
      </w:r>
    </w:p>
    <w:p>
      <w:pPr>
        <w:spacing w:line="360" w:lineRule="auto"/>
        <w:rPr>
          <w:rFonts w:ascii="宋体" w:cs="宋体"/>
          <w:szCs w:val="21"/>
        </w:rPr>
      </w:pPr>
      <w:r>
        <w:rPr>
          <w:rFonts w:ascii="宋体" w:hAnsi="宋体" w:cs="宋体"/>
          <w:szCs w:val="21"/>
        </w:rPr>
        <w:t>2. Lewis, Austin J.</w:t>
      </w:r>
      <w:r>
        <w:rPr>
          <w:rFonts w:hint="eastAsia" w:ascii="宋体" w:hAnsi="宋体" w:cs="宋体"/>
          <w:szCs w:val="21"/>
        </w:rPr>
        <w:t>、</w:t>
      </w:r>
      <w:r>
        <w:fldChar w:fldCharType="begin"/>
      </w:r>
      <w:r>
        <w:instrText xml:space="preserve"> HYPERLINK "http://www.amazon.cn/Swine-Nutrition-Lewis-Austin-J/dp/0849306965/ref=sr_1_7?ie=UTF8&amp;qid=1372206155&amp;sr=8-7&amp;keywords=pig+nutrition" \t "_blank" </w:instrText>
      </w:r>
      <w:r>
        <w:fldChar w:fldCharType="separate"/>
      </w:r>
      <w:r>
        <w:rPr>
          <w:rStyle w:val="6"/>
          <w:rFonts w:ascii="宋体" w:hAnsi="宋体" w:cs="宋体"/>
          <w:color w:val="auto"/>
          <w:szCs w:val="21"/>
        </w:rPr>
        <w:t>Swine Nutrition</w:t>
      </w:r>
      <w:r>
        <w:rPr>
          <w:rStyle w:val="6"/>
          <w:rFonts w:ascii="宋体" w:hAnsi="宋体" w:cs="宋体"/>
          <w:color w:val="auto"/>
          <w:szCs w:val="21"/>
        </w:rPr>
        <w:fldChar w:fldCharType="end"/>
      </w:r>
      <w:r>
        <w:rPr>
          <w:rFonts w:ascii="宋体" w:hAnsi="宋体" w:cs="宋体"/>
          <w:szCs w:val="21"/>
        </w:rPr>
        <w:t xml:space="preserve"> . Lincoln Lee CRC Press Inc (2000-12</w:t>
      </w:r>
      <w:r>
        <w:rPr>
          <w:rFonts w:hint="eastAsia" w:ascii="宋体" w:hAnsi="宋体" w:cs="宋体"/>
          <w:szCs w:val="21"/>
        </w:rPr>
        <w:t>出版</w:t>
      </w:r>
      <w:r>
        <w:rPr>
          <w:rFonts w:ascii="宋体" w:hAnsi="宋体" w:cs="宋体"/>
          <w:szCs w:val="21"/>
        </w:rPr>
        <w:t xml:space="preserve">) </w:t>
      </w:r>
    </w:p>
    <w:p>
      <w:pPr>
        <w:spacing w:line="360" w:lineRule="auto"/>
        <w:ind w:firstLine="420" w:firstLineChars="200"/>
        <w:rPr>
          <w:rFonts w:ascii="宋体"/>
          <w:szCs w:val="21"/>
        </w:rPr>
      </w:pPr>
      <w:r>
        <w:rPr>
          <w:rFonts w:ascii="Arial" w:hAnsi="Arial" w:cs="Arial"/>
          <w:szCs w:val="21"/>
        </w:rPr>
        <w:t>……</w:t>
      </w:r>
    </w:p>
    <w:p>
      <w:pPr>
        <w:spacing w:line="360" w:lineRule="auto"/>
        <w:ind w:firstLine="422" w:firstLineChars="200"/>
        <w:rPr>
          <w:rFonts w:ascii="宋体"/>
          <w:szCs w:val="21"/>
        </w:rPr>
      </w:pPr>
      <w:r>
        <w:rPr>
          <w:rFonts w:hint="eastAsia" w:ascii="宋体" w:hAnsi="宋体" w:cs="宋体"/>
          <w:b/>
          <w:szCs w:val="21"/>
        </w:rPr>
        <w:t>十、其他</w:t>
      </w:r>
    </w:p>
    <w:p>
      <w:pPr>
        <w:pStyle w:val="11"/>
        <w:ind w:firstLine="420"/>
        <w:rPr>
          <w:rFonts w:ascii="宋体" w:cs="宋体"/>
          <w:szCs w:val="21"/>
        </w:rPr>
      </w:pPr>
      <w:r>
        <w:rPr>
          <w:rFonts w:ascii="宋体" w:hAnsi="宋体" w:cs="宋体"/>
          <w:szCs w:val="21"/>
        </w:rPr>
        <w:t>1</w:t>
      </w:r>
      <w:r>
        <w:rPr>
          <w:rFonts w:hint="eastAsia" w:ascii="宋体" w:hAnsi="宋体" w:cs="宋体"/>
          <w:szCs w:val="21"/>
        </w:rPr>
        <w:t>、</w:t>
      </w:r>
      <w:r>
        <w:rPr>
          <w:rFonts w:hint="eastAsia" w:ascii="宋体" w:hAnsi="宋体" w:cs="宋体"/>
          <w:szCs w:val="21"/>
          <w:lang w:eastAsia="zh-CN"/>
        </w:rPr>
        <w:t>本方案</w:t>
      </w:r>
      <w:r>
        <w:rPr>
          <w:rFonts w:hint="eastAsia" w:ascii="宋体" w:hAnsi="宋体" w:cs="宋体"/>
          <w:szCs w:val="21"/>
        </w:rPr>
        <w:t>适用于本专业全日制和非全日制硕士研究生。</w:t>
      </w:r>
    </w:p>
    <w:p>
      <w:pPr>
        <w:pStyle w:val="11"/>
        <w:ind w:firstLine="420"/>
        <w:rPr>
          <w:rFonts w:ascii="宋体" w:cs="宋体"/>
          <w:szCs w:val="21"/>
        </w:rPr>
      </w:pPr>
      <w:r>
        <w:rPr>
          <w:rFonts w:ascii="宋体" w:hAnsi="宋体" w:cs="宋体"/>
          <w:szCs w:val="21"/>
        </w:rPr>
        <w:t>2</w:t>
      </w:r>
      <w:r>
        <w:rPr>
          <w:rFonts w:hint="eastAsia" w:ascii="宋体" w:hAnsi="宋体" w:cs="宋体"/>
          <w:szCs w:val="21"/>
        </w:rPr>
        <w:t>、</w:t>
      </w:r>
      <w:r>
        <w:rPr>
          <w:rFonts w:ascii="宋体" w:hAnsi="宋体" w:cs="宋体"/>
          <w:szCs w:val="21"/>
        </w:rPr>
        <w:t>2017</w:t>
      </w:r>
      <w:r>
        <w:rPr>
          <w:rFonts w:hint="eastAsia" w:ascii="宋体" w:hAnsi="宋体" w:cs="宋体"/>
          <w:szCs w:val="21"/>
        </w:rPr>
        <w:t>级起开始执行。</w:t>
      </w:r>
    </w:p>
    <w:p>
      <w:pPr>
        <w:ind w:firstLine="420" w:firstLineChars="200"/>
        <w:rPr>
          <w:rFonts w:ascii="宋体" w:cs="宋体"/>
          <w:szCs w:val="21"/>
        </w:rPr>
      </w:pPr>
    </w:p>
    <w:p>
      <w:pPr>
        <w:ind w:firstLine="560" w:firstLineChars="200"/>
        <w:rPr>
          <w:rFonts w:ascii="宋体" w:cs="宋体"/>
          <w:sz w:val="28"/>
          <w:szCs w:val="28"/>
        </w:rPr>
      </w:pPr>
    </w:p>
    <w:p>
      <w:pPr>
        <w:ind w:firstLine="560" w:firstLineChars="200"/>
        <w:rPr>
          <w:rFonts w:ascii="宋体" w:cs="宋体"/>
          <w:sz w:val="28"/>
          <w:szCs w:val="28"/>
        </w:rPr>
      </w:pPr>
    </w:p>
    <w:p>
      <w:pPr>
        <w:ind w:firstLine="560" w:firstLineChars="200"/>
        <w:rPr>
          <w:rFonts w:ascii="宋体" w:cs="宋体"/>
          <w:sz w:val="28"/>
          <w:szCs w:val="28"/>
        </w:rPr>
      </w:pPr>
    </w:p>
    <w:p>
      <w:pPr>
        <w:ind w:firstLine="560" w:firstLineChars="200"/>
        <w:rPr>
          <w:rFonts w:ascii="宋体" w:cs="宋体"/>
          <w:sz w:val="28"/>
          <w:szCs w:val="28"/>
        </w:rPr>
      </w:pPr>
    </w:p>
    <w:p>
      <w:pPr>
        <w:ind w:firstLine="560" w:firstLineChars="200"/>
        <w:rPr>
          <w:rFonts w:ascii="宋体" w:cs="宋体"/>
          <w:sz w:val="28"/>
          <w:szCs w:val="28"/>
        </w:rPr>
      </w:pPr>
    </w:p>
    <w:p>
      <w:pPr>
        <w:ind w:firstLine="560" w:firstLineChars="200"/>
        <w:rPr>
          <w:rFonts w:ascii="宋体" w:cs="宋体"/>
          <w:sz w:val="28"/>
          <w:szCs w:val="28"/>
        </w:rPr>
      </w:pPr>
      <w:r>
        <w:rPr>
          <w:rFonts w:hint="eastAsia" w:ascii="宋体" w:hAnsi="宋体" w:cs="宋体"/>
          <w:sz w:val="28"/>
          <w:szCs w:val="28"/>
        </w:rPr>
        <w:t>学科或专业负责人签名：</w:t>
      </w:r>
    </w:p>
    <w:p>
      <w:pPr>
        <w:ind w:firstLine="560" w:firstLineChars="200"/>
        <w:rPr>
          <w:rFonts w:ascii="宋体" w:cs="宋体"/>
          <w:sz w:val="28"/>
          <w:szCs w:val="28"/>
        </w:rPr>
      </w:pPr>
    </w:p>
    <w:p>
      <w:pPr>
        <w:ind w:firstLine="560" w:firstLineChars="200"/>
        <w:rPr>
          <w:rFonts w:ascii="宋体" w:cs="宋体"/>
          <w:sz w:val="28"/>
          <w:szCs w:val="28"/>
        </w:rPr>
      </w:pPr>
      <w:r>
        <w:rPr>
          <w:rFonts w:hint="eastAsia" w:ascii="宋体" w:hAnsi="宋体" w:cs="宋体"/>
          <w:sz w:val="28"/>
          <w:szCs w:val="28"/>
        </w:rPr>
        <w:t>学院主管</w:t>
      </w:r>
      <w:r>
        <w:rPr>
          <w:rFonts w:hint="eastAsia" w:ascii="宋体" w:hAnsi="宋体" w:cs="宋体"/>
          <w:sz w:val="28"/>
          <w:szCs w:val="28"/>
          <w:lang w:eastAsia="zh-CN"/>
        </w:rPr>
        <w:t>副院长</w:t>
      </w:r>
      <w:r>
        <w:rPr>
          <w:rFonts w:hint="eastAsia" w:ascii="宋体" w:hAnsi="宋体" w:cs="宋体"/>
          <w:sz w:val="28"/>
          <w:szCs w:val="28"/>
        </w:rPr>
        <w:t>签名</w:t>
      </w:r>
      <w:r>
        <w:rPr>
          <w:rFonts w:hint="eastAsia" w:ascii="宋体" w:hAnsi="宋体" w:cs="宋体"/>
          <w:sz w:val="28"/>
          <w:szCs w:val="28"/>
          <w:lang w:eastAsia="zh-CN"/>
        </w:rPr>
        <w:t>：</w:t>
      </w:r>
      <w:r>
        <w:rPr>
          <w:rFonts w:hint="eastAsia" w:ascii="宋体" w:hAnsi="宋体" w:cs="宋体"/>
          <w:sz w:val="28"/>
          <w:szCs w:val="28"/>
        </w:rPr>
        <w:t>（学院公章）</w:t>
      </w:r>
    </w:p>
    <w:p>
      <w:pPr>
        <w:ind w:firstLine="560" w:firstLineChars="200"/>
        <w:rPr>
          <w:rFonts w:ascii="宋体" w:cs="宋体"/>
          <w:sz w:val="28"/>
          <w:szCs w:val="28"/>
        </w:rPr>
      </w:pPr>
    </w:p>
    <w:p>
      <w:pPr>
        <w:ind w:firstLine="560" w:firstLineChars="200"/>
        <w:rPr>
          <w:rFonts w:ascii="宋体" w:cs="宋体"/>
          <w:sz w:val="28"/>
          <w:szCs w:val="28"/>
        </w:rPr>
      </w:pPr>
      <w:r>
        <w:rPr>
          <w:rFonts w:hint="eastAsia" w:ascii="宋体" w:hAnsi="宋体" w:cs="宋体"/>
          <w:sz w:val="28"/>
          <w:szCs w:val="28"/>
        </w:rPr>
        <w:t>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Che">
    <w:panose1 w:val="020B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ngLiU">
    <w:panose1 w:val="02020509000000000000"/>
    <w:charset w:val="88"/>
    <w:family w:val="auto"/>
    <w:pitch w:val="default"/>
    <w:sig w:usb0="A00002FF" w:usb1="28CFFCFA" w:usb2="00000016" w:usb3="00000000" w:csb0="00100001" w:csb1="00000000"/>
  </w:font>
  <w:font w:name="MS Mincho">
    <w:panose1 w:val="020206090402050803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Aharoni">
    <w:panose1 w:val="02010803020104030203"/>
    <w:charset w:val="00"/>
    <w:family w:val="auto"/>
    <w:pitch w:val="default"/>
    <w:sig w:usb0="00000801" w:usb1="00000000" w:usb2="00000000" w:usb3="00000000" w:csb0="00000020" w:csb1="00200000"/>
  </w:font>
  <w:font w:name="Andalus">
    <w:panose1 w:val="02020603050405020304"/>
    <w:charset w:val="00"/>
    <w:family w:val="auto"/>
    <w:pitch w:val="default"/>
    <w:sig w:usb0="00002003" w:usb1="80000000" w:usb2="00000008" w:usb3="00000000" w:csb0="00000041" w:csb1="20080000"/>
  </w:font>
  <w:font w:name="Arial Black">
    <w:panose1 w:val="020B0A040201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rdiaUPC">
    <w:panose1 w:val="020B0304020202020204"/>
    <w:charset w:val="00"/>
    <w:family w:val="auto"/>
    <w:pitch w:val="default"/>
    <w:sig w:usb0="81000003" w:usb1="00000000" w:usb2="00000000" w:usb3="00000000" w:csb0="00010001" w:csb1="00000000"/>
  </w:font>
  <w:font w:name="Estrangelo Edessa">
    <w:panose1 w:val="03080600000000000000"/>
    <w:charset w:val="00"/>
    <w:family w:val="auto"/>
    <w:pitch w:val="default"/>
    <w:sig w:usb0="80002043" w:usb1="00000000" w:usb2="00000080" w:usb3="00000000" w:csb0="00000001" w:csb1="00000000"/>
  </w:font>
  <w:font w:name="Franklin Gothic Medium">
    <w:panose1 w:val="020B0603020102020204"/>
    <w:charset w:val="00"/>
    <w:family w:val="auto"/>
    <w:pitch w:val="default"/>
    <w:sig w:usb0="00000287" w:usb1="00000000" w:usb2="00000000" w:usb3="00000000" w:csb0="2000009F" w:csb1="DFD70000"/>
  </w:font>
  <w:font w:name="Gisha">
    <w:panose1 w:val="020B0502040204020203"/>
    <w:charset w:val="00"/>
    <w:family w:val="auto"/>
    <w:pitch w:val="default"/>
    <w:sig w:usb0="80000807" w:usb1="40000042" w:usb2="00000000" w:usb3="00000000" w:csb0="00000021" w:csb1="00000000"/>
  </w:font>
  <w:font w:name="JasmineUPC">
    <w:panose1 w:val="02020603050405020304"/>
    <w:charset w:val="00"/>
    <w:family w:val="auto"/>
    <w:pitch w:val="default"/>
    <w:sig w:usb0="01000007" w:usb1="00000002" w:usb2="00000000" w:usb3="00000000" w:csb0="00010001" w:csb1="00000000"/>
  </w:font>
  <w:font w:name="Levenim MT">
    <w:panose1 w:val="02010502060101010101"/>
    <w:charset w:val="00"/>
    <w:family w:val="auto"/>
    <w:pitch w:val="default"/>
    <w:sig w:usb0="00000801" w:usb1="00000000" w:usb2="00000000" w:usb3="00000000" w:csb0="00000020" w:csb1="00200000"/>
  </w:font>
  <w:font w:name="Lucida Console">
    <w:panose1 w:val="020B0609040504020204"/>
    <w:charset w:val="00"/>
    <w:family w:val="auto"/>
    <w:pitch w:val="default"/>
    <w:sig w:usb0="8000028F" w:usb1="00001800" w:usb2="00000000" w:usb3="00000000" w:csb0="0000001F" w:csb1="D7D70000"/>
  </w:font>
  <w:font w:name="Microsoft Himalaya">
    <w:panose1 w:val="01010100010101010101"/>
    <w:charset w:val="00"/>
    <w:family w:val="auto"/>
    <w:pitch w:val="default"/>
    <w:sig w:usb0="80000003" w:usb1="00010000" w:usb2="00000040" w:usb3="00000000" w:csb0="00000001" w:csb1="00000000"/>
  </w:font>
  <w:font w:name="Microsoft PhagsPa">
    <w:panose1 w:val="020B0502040204020203"/>
    <w:charset w:val="00"/>
    <w:family w:val="auto"/>
    <w:pitch w:val="default"/>
    <w:sig w:usb0="00000003" w:usb1="00200000" w:usb2="08000000" w:usb3="00000000" w:csb0="00000001" w:csb1="00000000"/>
  </w:font>
  <w:font w:name="Raavi">
    <w:panose1 w:val="020B0502040204020203"/>
    <w:charset w:val="00"/>
    <w:family w:val="auto"/>
    <w:pitch w:val="default"/>
    <w:sig w:usb0="0002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Simplified Arabic">
    <w:panose1 w:val="02020603050405020304"/>
    <w:charset w:val="00"/>
    <w:family w:val="auto"/>
    <w:pitch w:val="default"/>
    <w:sig w:usb0="00002003" w:usb1="00000000" w:usb2="00000000" w:usb3="00000000" w:csb0="00000041" w:csb1="20080000"/>
  </w:font>
  <w:font w:name="Vani">
    <w:panose1 w:val="020B0502040204020203"/>
    <w:charset w:val="00"/>
    <w:family w:val="auto"/>
    <w:pitch w:val="default"/>
    <w:sig w:usb0="0020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rinda">
    <w:panose1 w:val="020B0502040204020203"/>
    <w:charset w:val="00"/>
    <w:family w:val="auto"/>
    <w:pitch w:val="default"/>
    <w:sig w:usb0="00010003" w:usb1="00000000" w:usb2="00000000" w:usb3="00000000" w:csb0="00000001" w:csb1="00000000"/>
  </w:font>
  <w:font w:name="Webdings">
    <w:panose1 w:val="05030102010509060703"/>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2</w:t>
                </w:r>
                <w:r>
                  <w:rPr>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jc w:val="right"/>
      <w:rPr>
        <w:rFonts w:hint="eastAsia" w:ascii="楷体" w:hAnsi="楷体" w:eastAsia="楷体" w:cs="楷体"/>
        <w:sz w:val="24"/>
      </w:rPr>
    </w:pPr>
    <w:r>
      <w:rPr>
        <w:rFonts w:hint="eastAsia" w:ascii="楷体" w:hAnsi="楷体" w:eastAsia="楷体" w:cs="楷体"/>
        <w:i/>
        <w:iCs/>
        <w:sz w:val="24"/>
        <w:u w:val="single"/>
      </w:rPr>
      <w:t>广东海洋大学</w:t>
    </w:r>
    <w:r>
      <w:rPr>
        <w:rFonts w:hint="eastAsia" w:ascii="楷体" w:hAnsi="楷体" w:eastAsia="楷体" w:cs="楷体"/>
        <w:i/>
        <w:iCs/>
        <w:sz w:val="24"/>
        <w:u w:val="single"/>
        <w:lang w:eastAsia="zh-CN"/>
      </w:rPr>
      <w:t>学术学位</w:t>
    </w:r>
    <w:r>
      <w:rPr>
        <w:rFonts w:hint="eastAsia" w:ascii="楷体" w:hAnsi="楷体" w:eastAsia="楷体" w:cs="楷体"/>
        <w:i/>
        <w:iCs/>
        <w:sz w:val="24"/>
        <w:u w:val="single"/>
      </w:rPr>
      <w:t>硕士研究生培养方案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7B61B66"/>
    <w:rsid w:val="00145780"/>
    <w:rsid w:val="00224D75"/>
    <w:rsid w:val="00270773"/>
    <w:rsid w:val="0037018B"/>
    <w:rsid w:val="003737E3"/>
    <w:rsid w:val="00483232"/>
    <w:rsid w:val="00491BFD"/>
    <w:rsid w:val="00560908"/>
    <w:rsid w:val="005F3C78"/>
    <w:rsid w:val="0060430A"/>
    <w:rsid w:val="00627DC9"/>
    <w:rsid w:val="00646F0B"/>
    <w:rsid w:val="00741D99"/>
    <w:rsid w:val="0083748B"/>
    <w:rsid w:val="008C1D61"/>
    <w:rsid w:val="008D702D"/>
    <w:rsid w:val="00955BB6"/>
    <w:rsid w:val="009D3513"/>
    <w:rsid w:val="00A27EAE"/>
    <w:rsid w:val="00A849E0"/>
    <w:rsid w:val="00AA4064"/>
    <w:rsid w:val="00AB13AD"/>
    <w:rsid w:val="00B65F76"/>
    <w:rsid w:val="00C64462"/>
    <w:rsid w:val="00D65FD7"/>
    <w:rsid w:val="00DD052C"/>
    <w:rsid w:val="00E22027"/>
    <w:rsid w:val="00E4755D"/>
    <w:rsid w:val="00E94C80"/>
    <w:rsid w:val="00EF7D3B"/>
    <w:rsid w:val="038E2E1E"/>
    <w:rsid w:val="07077884"/>
    <w:rsid w:val="0E122BEF"/>
    <w:rsid w:val="1A7253F4"/>
    <w:rsid w:val="1DF87DC3"/>
    <w:rsid w:val="24421008"/>
    <w:rsid w:val="25C74CC6"/>
    <w:rsid w:val="2C9304C4"/>
    <w:rsid w:val="2E7E3F3F"/>
    <w:rsid w:val="36242AFA"/>
    <w:rsid w:val="38012B29"/>
    <w:rsid w:val="3C865869"/>
    <w:rsid w:val="406927EE"/>
    <w:rsid w:val="43B66CB4"/>
    <w:rsid w:val="499525D6"/>
    <w:rsid w:val="57B61B66"/>
    <w:rsid w:val="5B983CE3"/>
    <w:rsid w:val="5F9E7F82"/>
    <w:rsid w:val="68A65451"/>
    <w:rsid w:val="7C397D63"/>
    <w:rsid w:val="7DA64B5F"/>
    <w:rsid w:val="7E713BE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99"/>
    <w:pPr>
      <w:keepNext/>
      <w:keepLines/>
      <w:spacing w:before="340" w:after="330" w:line="578" w:lineRule="auto"/>
      <w:jc w:val="center"/>
      <w:outlineLvl w:val="0"/>
    </w:pPr>
    <w:rPr>
      <w:b/>
      <w:bCs/>
      <w:kern w:val="44"/>
      <w:sz w:val="32"/>
      <w:szCs w:val="44"/>
    </w:rPr>
  </w:style>
  <w:style w:type="character" w:default="1" w:styleId="5">
    <w:name w:val="Default Paragraph Font"/>
    <w:semiHidden/>
    <w:uiPriority w:val="99"/>
  </w:style>
  <w:style w:type="table" w:default="1" w:styleId="7">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qFormat/>
    <w:uiPriority w:val="99"/>
    <w:rPr>
      <w:rFonts w:cs="Times New Roman"/>
      <w:color w:val="1155CC"/>
      <w:u w:val="none"/>
    </w:rPr>
  </w:style>
  <w:style w:type="character" w:customStyle="1" w:styleId="8">
    <w:name w:val="Heading 1 Char"/>
    <w:basedOn w:val="5"/>
    <w:link w:val="2"/>
    <w:qFormat/>
    <w:locked/>
    <w:uiPriority w:val="99"/>
    <w:rPr>
      <w:rFonts w:cs="Times New Roman"/>
      <w:b/>
      <w:bCs/>
      <w:kern w:val="44"/>
      <w:sz w:val="44"/>
      <w:szCs w:val="44"/>
    </w:rPr>
  </w:style>
  <w:style w:type="character" w:customStyle="1" w:styleId="9">
    <w:name w:val="Footer Char"/>
    <w:basedOn w:val="5"/>
    <w:link w:val="3"/>
    <w:semiHidden/>
    <w:qFormat/>
    <w:locked/>
    <w:uiPriority w:val="99"/>
    <w:rPr>
      <w:rFonts w:cs="Times New Roman"/>
      <w:sz w:val="18"/>
      <w:szCs w:val="18"/>
    </w:rPr>
  </w:style>
  <w:style w:type="character" w:customStyle="1" w:styleId="10">
    <w:name w:val="Header Char"/>
    <w:basedOn w:val="5"/>
    <w:link w:val="4"/>
    <w:semiHidden/>
    <w:qFormat/>
    <w:locked/>
    <w:uiPriority w:val="99"/>
    <w:rPr>
      <w:rFonts w:cs="Times New Roman"/>
      <w:sz w:val="18"/>
      <w:szCs w:val="18"/>
    </w:rPr>
  </w:style>
  <w:style w:type="paragraph" w:customStyle="1" w:styleId="11">
    <w:name w:val="样式1"/>
    <w:basedOn w:val="1"/>
    <w:qFormat/>
    <w:uiPriority w:val="99"/>
    <w:pPr>
      <w:widowControl/>
      <w:spacing w:line="360" w:lineRule="auto"/>
      <w:ind w:firstLine="200" w:firstLineChars="200"/>
    </w:pPr>
    <w:rPr>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409</Words>
  <Characters>2332</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2017-03-03T07:21:00Z</dcterms:created>
  <dc:creator>Administrator</dc:creator>
  <cp:lastModifiedBy>Administrator</cp:lastModifiedBy>
  <cp:lastPrinted>2017-04-13T02:02:00Z</cp:lastPrinted>
  <dcterms:modified xsi:type="dcterms:W3CDTF">2017-04-24T08:31:29Z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