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841" w:rsidRDefault="004C5B1D">
      <w:pPr>
        <w:spacing w:line="240" w:lineRule="atLeast"/>
        <w:jc w:val="center"/>
        <w:rPr>
          <w:b/>
          <w:bCs/>
          <w:sz w:val="36"/>
          <w:szCs w:val="36"/>
        </w:rPr>
      </w:pPr>
      <w:r>
        <w:rPr>
          <w:rFonts w:hint="eastAsia"/>
          <w:b/>
          <w:bCs/>
          <w:sz w:val="36"/>
          <w:szCs w:val="36"/>
        </w:rPr>
        <w:t>广东海洋大学</w:t>
      </w:r>
    </w:p>
    <w:p w:rsidR="00F41841" w:rsidRDefault="004C5B1D">
      <w:pPr>
        <w:spacing w:line="240" w:lineRule="atLeast"/>
        <w:jc w:val="center"/>
        <w:rPr>
          <w:b/>
          <w:bCs/>
          <w:sz w:val="36"/>
          <w:szCs w:val="36"/>
        </w:rPr>
      </w:pPr>
      <w:r>
        <w:rPr>
          <w:rFonts w:hint="eastAsia"/>
          <w:b/>
          <w:bCs/>
          <w:sz w:val="30"/>
          <w:szCs w:val="30"/>
        </w:rPr>
        <w:t>关于修（制）订专业学位硕士研究生培养方案的指导意见</w:t>
      </w:r>
    </w:p>
    <w:p w:rsidR="00F41841" w:rsidRDefault="004C5B1D">
      <w:pPr>
        <w:spacing w:line="240" w:lineRule="atLeast"/>
        <w:jc w:val="center"/>
        <w:rPr>
          <w:b/>
          <w:bCs/>
          <w:sz w:val="30"/>
          <w:szCs w:val="30"/>
        </w:rPr>
      </w:pPr>
      <w:r>
        <w:rPr>
          <w:rFonts w:hint="eastAsia"/>
          <w:b/>
          <w:bCs/>
          <w:sz w:val="30"/>
          <w:szCs w:val="30"/>
        </w:rPr>
        <w:t>（全日制和非全日制）</w:t>
      </w:r>
    </w:p>
    <w:p w:rsidR="00F41841" w:rsidRDefault="004C5B1D" w:rsidP="00DA16AC">
      <w:pPr>
        <w:spacing w:beforeLines="50" w:before="156"/>
        <w:ind w:firstLineChars="200" w:firstLine="560"/>
        <w:rPr>
          <w:rFonts w:ascii="宋体"/>
          <w:kern w:val="36"/>
          <w:sz w:val="28"/>
          <w:szCs w:val="28"/>
        </w:rPr>
      </w:pPr>
      <w:r>
        <w:rPr>
          <w:rFonts w:ascii="宋体" w:hAnsi="宋体" w:hint="eastAsia"/>
          <w:sz w:val="28"/>
          <w:szCs w:val="28"/>
        </w:rPr>
        <w:t>研究生培养方案是研究生培养工作的指导性文件，</w:t>
      </w:r>
      <w:r>
        <w:rPr>
          <w:rFonts w:ascii="宋体" w:hAnsi="宋体" w:hint="eastAsia"/>
          <w:sz w:val="28"/>
          <w:szCs w:val="28"/>
        </w:rPr>
        <w:t>其修（制）订工作非常重要。研究生培养方案的修订应依据《中华人民共和国学位条例》及其实施办法、教育部《关于做好全日制硕士专业学位研究生培养工作的若干意见》、《</w:t>
      </w:r>
      <w:r>
        <w:rPr>
          <w:rFonts w:ascii="宋体" w:hAnsi="宋体" w:hint="eastAsia"/>
          <w:kern w:val="36"/>
          <w:sz w:val="28"/>
          <w:szCs w:val="28"/>
        </w:rPr>
        <w:t>教育部办公厅关于统筹全日制和非全日制</w:t>
      </w:r>
      <w:r>
        <w:rPr>
          <w:rFonts w:ascii="宋体"/>
          <w:vanish/>
          <w:kern w:val="36"/>
          <w:sz w:val="28"/>
          <w:szCs w:val="28"/>
        </w:rPr>
        <w:br/>
      </w:r>
      <w:r>
        <w:rPr>
          <w:rFonts w:ascii="宋体" w:hAnsi="宋体" w:hint="eastAsia"/>
          <w:kern w:val="36"/>
          <w:sz w:val="28"/>
          <w:szCs w:val="28"/>
        </w:rPr>
        <w:t>研究生管理工作的通知</w:t>
      </w:r>
      <w:r>
        <w:rPr>
          <w:rFonts w:ascii="宋体" w:hAnsi="宋体" w:hint="eastAsia"/>
          <w:sz w:val="28"/>
          <w:szCs w:val="28"/>
        </w:rPr>
        <w:t>》（教研</w:t>
      </w:r>
      <w:r>
        <w:rPr>
          <w:rFonts w:ascii="宋体" w:hAnsi="宋体"/>
          <w:sz w:val="28"/>
          <w:szCs w:val="28"/>
        </w:rPr>
        <w:t>[2016]2</w:t>
      </w:r>
      <w:r>
        <w:rPr>
          <w:rFonts w:ascii="宋体" w:hAnsi="宋体" w:hint="eastAsia"/>
          <w:sz w:val="28"/>
          <w:szCs w:val="28"/>
        </w:rPr>
        <w:t>号）等文件，以提高研究生培养质量为核心，</w:t>
      </w:r>
      <w:r>
        <w:rPr>
          <w:rFonts w:ascii="宋体" w:hAnsi="宋体" w:cs="宋体" w:hint="eastAsia"/>
          <w:sz w:val="28"/>
          <w:szCs w:val="28"/>
        </w:rPr>
        <w:t>突出研究生实践创新能力的培养</w:t>
      </w:r>
      <w:r>
        <w:rPr>
          <w:rFonts w:ascii="宋体" w:hAnsi="宋体" w:cs="仿宋_GB2312" w:hint="eastAsia"/>
          <w:kern w:val="0"/>
          <w:sz w:val="28"/>
          <w:szCs w:val="28"/>
        </w:rPr>
        <w:t>。</w:t>
      </w:r>
      <w:r>
        <w:rPr>
          <w:rFonts w:ascii="宋体" w:hAnsi="宋体" w:hint="eastAsia"/>
          <w:kern w:val="36"/>
          <w:sz w:val="28"/>
          <w:szCs w:val="28"/>
        </w:rPr>
        <w:t>为指导各单位研究生培养方案的修订工作，提出以下意见。</w:t>
      </w:r>
    </w:p>
    <w:p w:rsidR="00F41841" w:rsidRDefault="004C5B1D">
      <w:pPr>
        <w:spacing w:before="50"/>
        <w:ind w:firstLineChars="196" w:firstLine="551"/>
        <w:rPr>
          <w:rFonts w:ascii="宋体" w:hAnsi="宋体"/>
          <w:b/>
          <w:sz w:val="28"/>
          <w:szCs w:val="28"/>
        </w:rPr>
      </w:pPr>
      <w:r>
        <w:rPr>
          <w:rFonts w:ascii="宋体" w:hAnsi="宋体" w:hint="eastAsia"/>
          <w:b/>
          <w:sz w:val="28"/>
          <w:szCs w:val="28"/>
        </w:rPr>
        <w:t>一、基本原则</w:t>
      </w:r>
    </w:p>
    <w:p w:rsidR="00F41841" w:rsidRDefault="004C5B1D">
      <w:pPr>
        <w:spacing w:before="50"/>
        <w:ind w:firstLineChars="200" w:firstLine="560"/>
        <w:rPr>
          <w:rFonts w:ascii="宋体" w:hAnsi="宋体"/>
          <w:sz w:val="28"/>
          <w:szCs w:val="28"/>
        </w:rPr>
      </w:pPr>
      <w:r>
        <w:rPr>
          <w:rFonts w:ascii="宋体" w:hAnsi="宋体" w:hint="eastAsia"/>
          <w:sz w:val="28"/>
          <w:szCs w:val="28"/>
        </w:rPr>
        <w:t>（一）参照</w:t>
      </w:r>
      <w:r>
        <w:rPr>
          <w:rFonts w:ascii="宋体" w:hAnsi="宋体" w:cs="仿宋_GB2312" w:hint="eastAsia"/>
          <w:kern w:val="0"/>
          <w:sz w:val="28"/>
          <w:szCs w:val="28"/>
        </w:rPr>
        <w:t>国家各专业学位硕士研究生教育指导委员会制定的专业学位硕士研究生指导性培养方案。</w:t>
      </w:r>
    </w:p>
    <w:p w:rsidR="00F41841" w:rsidRDefault="004C5B1D">
      <w:pPr>
        <w:spacing w:before="50"/>
        <w:ind w:firstLineChars="200" w:firstLine="560"/>
        <w:rPr>
          <w:rFonts w:ascii="宋体"/>
          <w:sz w:val="28"/>
          <w:szCs w:val="28"/>
        </w:rPr>
      </w:pPr>
      <w:r>
        <w:rPr>
          <w:rFonts w:ascii="宋体" w:hAnsi="宋体" w:hint="eastAsia"/>
          <w:sz w:val="28"/>
          <w:szCs w:val="28"/>
        </w:rPr>
        <w:t>（二）专业学位是为国家经济建设和社会发展需要培养高层次应用型专门人才而设置的，具有明显的职业背景，其培养方案的制订要突出专业学位研究生教育的特色，遵循专业学位研究生教育规律。</w:t>
      </w:r>
    </w:p>
    <w:p w:rsidR="00F41841" w:rsidRDefault="004C5B1D">
      <w:pPr>
        <w:spacing w:before="50"/>
        <w:ind w:firstLineChars="200" w:firstLine="560"/>
        <w:textAlignment w:val="baseline"/>
        <w:rPr>
          <w:rFonts w:ascii="宋体" w:hAnsi="宋体"/>
          <w:sz w:val="28"/>
          <w:szCs w:val="28"/>
        </w:rPr>
      </w:pPr>
      <w:r>
        <w:rPr>
          <w:rFonts w:ascii="宋体" w:hAnsi="宋体" w:hint="eastAsia"/>
          <w:sz w:val="28"/>
          <w:szCs w:val="28"/>
        </w:rPr>
        <w:t>（三）专业学位研究生培养方案的制订应突出实践能力、应用能力、适应能力和实践创新能力的培养，在培养目标、课程设置、培养模式、质量标准等方面，与学术型硕士研究生应有所不同。</w:t>
      </w:r>
    </w:p>
    <w:p w:rsidR="00F41841" w:rsidRDefault="004C5B1D" w:rsidP="00DA16AC">
      <w:pPr>
        <w:spacing w:beforeLines="50" w:before="156"/>
        <w:ind w:firstLineChars="200" w:firstLine="560"/>
        <w:rPr>
          <w:rFonts w:ascii="宋体" w:hAnsi="宋体"/>
          <w:sz w:val="28"/>
          <w:szCs w:val="28"/>
        </w:rPr>
      </w:pPr>
      <w:r>
        <w:rPr>
          <w:rFonts w:ascii="宋体" w:hAnsi="宋体" w:hint="eastAsia"/>
          <w:sz w:val="28"/>
          <w:szCs w:val="28"/>
        </w:rPr>
        <w:t>（四）全日制和非全日制硕士研究生的培养目标、培养要求和课程体系相同，</w:t>
      </w:r>
      <w:r>
        <w:rPr>
          <w:rFonts w:ascii="宋体" w:hAnsi="宋体" w:hint="eastAsia"/>
          <w:sz w:val="28"/>
          <w:szCs w:val="28"/>
        </w:rPr>
        <w:t>学习</w:t>
      </w:r>
      <w:r>
        <w:rPr>
          <w:rFonts w:ascii="宋体" w:hAnsi="宋体" w:hint="eastAsia"/>
          <w:sz w:val="28"/>
          <w:szCs w:val="28"/>
        </w:rPr>
        <w:t>方式不相同。非全日制硕士研究生安排周末和假期上课。</w:t>
      </w:r>
    </w:p>
    <w:p w:rsidR="00F41841" w:rsidRDefault="004C5B1D">
      <w:pPr>
        <w:spacing w:before="50"/>
        <w:ind w:firstLineChars="200" w:firstLine="560"/>
        <w:textAlignment w:val="baseline"/>
        <w:rPr>
          <w:rFonts w:ascii="宋体"/>
          <w:sz w:val="28"/>
          <w:szCs w:val="28"/>
        </w:rPr>
      </w:pPr>
      <w:r>
        <w:rPr>
          <w:rFonts w:ascii="宋体" w:hAnsi="宋体" w:hint="eastAsia"/>
          <w:sz w:val="28"/>
          <w:szCs w:val="28"/>
        </w:rPr>
        <w:t>（五）培养方案应具有可操作性，便于考核、检查。</w:t>
      </w:r>
    </w:p>
    <w:p w:rsidR="00F41841" w:rsidRDefault="004C5B1D" w:rsidP="00DA16AC">
      <w:pPr>
        <w:spacing w:beforeLines="50" w:before="156"/>
        <w:ind w:firstLineChars="200" w:firstLine="562"/>
        <w:rPr>
          <w:rFonts w:ascii="宋体" w:hAnsi="宋体" w:cs="仿宋_GB2312"/>
          <w:b/>
          <w:color w:val="000000"/>
          <w:kern w:val="0"/>
          <w:sz w:val="28"/>
          <w:szCs w:val="28"/>
        </w:rPr>
      </w:pPr>
      <w:r>
        <w:rPr>
          <w:rFonts w:ascii="宋体" w:hAnsi="宋体" w:cs="仿宋_GB2312" w:hint="eastAsia"/>
          <w:b/>
          <w:color w:val="000000"/>
          <w:kern w:val="0"/>
          <w:sz w:val="28"/>
          <w:szCs w:val="28"/>
        </w:rPr>
        <w:t>二、培养方案的基本内容</w:t>
      </w:r>
    </w:p>
    <w:p w:rsidR="00F41841" w:rsidRDefault="004C5B1D" w:rsidP="00DA16AC">
      <w:pPr>
        <w:spacing w:beforeLines="50" w:before="156"/>
        <w:ind w:firstLineChars="200" w:firstLine="560"/>
        <w:rPr>
          <w:rFonts w:ascii="宋体"/>
          <w:color w:val="000000"/>
          <w:sz w:val="28"/>
          <w:szCs w:val="28"/>
        </w:rPr>
      </w:pPr>
      <w:r>
        <w:rPr>
          <w:rFonts w:ascii="宋体" w:hAnsi="宋体" w:hint="eastAsia"/>
          <w:color w:val="000000"/>
          <w:sz w:val="28"/>
          <w:szCs w:val="28"/>
        </w:rPr>
        <w:lastRenderedPageBreak/>
        <w:t>培养方案是研究生培养工作的主要依据，一般应包括：专业领域简介及主要研究方向、培养目标、</w:t>
      </w:r>
      <w:r>
        <w:rPr>
          <w:rFonts w:ascii="宋体" w:hAnsi="宋体" w:hint="eastAsia"/>
          <w:bCs/>
          <w:color w:val="000000"/>
          <w:sz w:val="28"/>
          <w:szCs w:val="28"/>
        </w:rPr>
        <w:t>学制及</w:t>
      </w:r>
      <w:r>
        <w:rPr>
          <w:rFonts w:ascii="宋体" w:hAnsi="宋体" w:hint="eastAsia"/>
          <w:color w:val="000000"/>
          <w:sz w:val="28"/>
          <w:szCs w:val="28"/>
        </w:rPr>
        <w:t>培养方式、学分要求及课程设置、培养环节、科研与论文。</w:t>
      </w:r>
    </w:p>
    <w:p w:rsidR="00F41841" w:rsidRDefault="004C5B1D">
      <w:pPr>
        <w:widowControl/>
        <w:adjustRightInd w:val="0"/>
        <w:spacing w:before="50"/>
        <w:ind w:firstLineChars="200" w:firstLine="562"/>
        <w:rPr>
          <w:rFonts w:ascii="宋体" w:cs="仿宋_GB2312"/>
          <w:b/>
          <w:color w:val="000000"/>
          <w:kern w:val="0"/>
          <w:sz w:val="28"/>
          <w:szCs w:val="28"/>
        </w:rPr>
      </w:pPr>
      <w:r>
        <w:rPr>
          <w:rFonts w:ascii="宋体" w:hAnsi="宋体" w:cs="仿宋_GB2312" w:hint="eastAsia"/>
          <w:b/>
          <w:color w:val="000000"/>
          <w:kern w:val="0"/>
          <w:sz w:val="28"/>
          <w:szCs w:val="28"/>
        </w:rPr>
        <w:t>（一）学位类别（专业领域）简介和研究方向</w:t>
      </w:r>
    </w:p>
    <w:p w:rsidR="00F41841" w:rsidRDefault="004C5B1D" w:rsidP="00DA16AC">
      <w:pPr>
        <w:spacing w:beforeLines="50" w:before="156"/>
        <w:ind w:firstLineChars="200" w:firstLine="560"/>
        <w:rPr>
          <w:rFonts w:ascii="宋体" w:cs="宋体"/>
          <w:sz w:val="28"/>
          <w:szCs w:val="28"/>
        </w:rPr>
      </w:pPr>
      <w:r>
        <w:rPr>
          <w:rFonts w:ascii="宋体" w:hAnsi="宋体" w:cs="仿宋_GB2312"/>
          <w:kern w:val="0"/>
          <w:sz w:val="28"/>
          <w:szCs w:val="28"/>
        </w:rPr>
        <w:t>1</w:t>
      </w:r>
      <w:r>
        <w:rPr>
          <w:rFonts w:ascii="宋体" w:hAnsi="宋体" w:cs="仿宋_GB2312" w:hint="eastAsia"/>
          <w:kern w:val="0"/>
          <w:sz w:val="28"/>
          <w:szCs w:val="28"/>
        </w:rPr>
        <w:t>、</w:t>
      </w:r>
      <w:r>
        <w:rPr>
          <w:rFonts w:ascii="宋体" w:hAnsi="宋体" w:hint="eastAsia"/>
          <w:sz w:val="28"/>
          <w:szCs w:val="28"/>
        </w:rPr>
        <w:t>专业学位类别名称和代码（农业硕士各领域代码暂不填）</w:t>
      </w:r>
    </w:p>
    <w:p w:rsidR="00F41841" w:rsidRDefault="004C5B1D">
      <w:pPr>
        <w:widowControl/>
        <w:adjustRightInd w:val="0"/>
        <w:spacing w:before="50"/>
        <w:ind w:firstLineChars="200" w:firstLine="560"/>
        <w:rPr>
          <w:rFonts w:ascii="宋体" w:cs="仿宋_GB2312"/>
          <w:color w:val="000000"/>
          <w:kern w:val="0"/>
          <w:sz w:val="28"/>
          <w:szCs w:val="28"/>
        </w:rPr>
      </w:pPr>
      <w:r>
        <w:rPr>
          <w:rFonts w:ascii="宋体" w:hAnsi="宋体"/>
          <w:sz w:val="28"/>
          <w:szCs w:val="28"/>
        </w:rPr>
        <w:t>2</w:t>
      </w:r>
      <w:r>
        <w:rPr>
          <w:rFonts w:ascii="宋体" w:hAnsi="宋体" w:hint="eastAsia"/>
          <w:sz w:val="28"/>
          <w:szCs w:val="28"/>
        </w:rPr>
        <w:t>、</w:t>
      </w:r>
      <w:r>
        <w:rPr>
          <w:rFonts w:ascii="宋体" w:hAnsi="宋体" w:cs="仿宋_GB2312" w:hint="eastAsia"/>
          <w:color w:val="000000"/>
          <w:kern w:val="0"/>
          <w:sz w:val="28"/>
          <w:szCs w:val="28"/>
        </w:rPr>
        <w:t>学位类别（专业领域）简介（一般不少于</w:t>
      </w:r>
      <w:r>
        <w:rPr>
          <w:rFonts w:ascii="宋体" w:hAnsi="宋体" w:cs="仿宋_GB2312"/>
          <w:color w:val="000000"/>
          <w:kern w:val="0"/>
          <w:sz w:val="28"/>
          <w:szCs w:val="28"/>
        </w:rPr>
        <w:t>500</w:t>
      </w:r>
      <w:r>
        <w:rPr>
          <w:rFonts w:ascii="宋体" w:hAnsi="宋体" w:cs="仿宋_GB2312" w:hint="eastAsia"/>
          <w:color w:val="000000"/>
          <w:kern w:val="0"/>
          <w:sz w:val="28"/>
          <w:szCs w:val="28"/>
        </w:rPr>
        <w:t>字）。</w:t>
      </w:r>
    </w:p>
    <w:p w:rsidR="00F41841" w:rsidRDefault="004C5B1D">
      <w:pPr>
        <w:spacing w:before="50"/>
        <w:ind w:firstLineChars="200" w:firstLine="560"/>
        <w:rPr>
          <w:rFonts w:ascii="宋体"/>
          <w:color w:val="000000"/>
          <w:sz w:val="28"/>
          <w:szCs w:val="28"/>
        </w:rPr>
      </w:pPr>
      <w:r>
        <w:rPr>
          <w:rFonts w:ascii="宋体" w:hAnsi="宋体"/>
          <w:sz w:val="28"/>
          <w:szCs w:val="28"/>
        </w:rPr>
        <w:t>3</w:t>
      </w:r>
      <w:r>
        <w:rPr>
          <w:rFonts w:ascii="宋体" w:hAnsi="宋体" w:hint="eastAsia"/>
          <w:sz w:val="28"/>
          <w:szCs w:val="28"/>
        </w:rPr>
        <w:t>、研究方向：</w:t>
      </w:r>
      <w:r>
        <w:rPr>
          <w:rFonts w:ascii="宋体" w:hAnsi="宋体" w:hint="eastAsia"/>
          <w:color w:val="000000"/>
          <w:sz w:val="28"/>
          <w:szCs w:val="28"/>
        </w:rPr>
        <w:t>根据所属专业领域，结合学科特色确定相应的研究方向，一般不超过</w:t>
      </w:r>
      <w:r>
        <w:rPr>
          <w:rFonts w:ascii="宋体" w:hAnsi="宋体"/>
          <w:color w:val="000000"/>
          <w:sz w:val="28"/>
          <w:szCs w:val="28"/>
        </w:rPr>
        <w:t>4</w:t>
      </w:r>
      <w:r>
        <w:rPr>
          <w:rFonts w:ascii="宋体" w:hAnsi="宋体" w:hint="eastAsia"/>
          <w:color w:val="000000"/>
          <w:sz w:val="28"/>
          <w:szCs w:val="28"/>
        </w:rPr>
        <w:t>个。</w:t>
      </w:r>
    </w:p>
    <w:p w:rsidR="00F41841" w:rsidRDefault="004C5B1D">
      <w:pPr>
        <w:widowControl/>
        <w:adjustRightInd w:val="0"/>
        <w:spacing w:before="50"/>
        <w:ind w:firstLineChars="200" w:firstLine="562"/>
        <w:rPr>
          <w:rFonts w:ascii="宋体" w:cs="仿宋_GB2312"/>
          <w:b/>
          <w:color w:val="000000"/>
          <w:kern w:val="0"/>
          <w:sz w:val="28"/>
          <w:szCs w:val="28"/>
        </w:rPr>
      </w:pPr>
      <w:r>
        <w:rPr>
          <w:rFonts w:ascii="宋体" w:hAnsi="宋体" w:cs="仿宋_GB2312" w:hint="eastAsia"/>
          <w:b/>
          <w:color w:val="000000"/>
          <w:kern w:val="0"/>
          <w:sz w:val="28"/>
          <w:szCs w:val="28"/>
        </w:rPr>
        <w:t>（二）培养目标</w:t>
      </w:r>
    </w:p>
    <w:p w:rsidR="00F41841" w:rsidRDefault="004C5B1D">
      <w:pPr>
        <w:widowControl/>
        <w:adjustRightInd w:val="0"/>
        <w:spacing w:before="50"/>
        <w:ind w:firstLineChars="200" w:firstLine="560"/>
        <w:rPr>
          <w:rFonts w:ascii="宋体" w:cs="仿宋_GB2312"/>
          <w:b/>
          <w:color w:val="000000"/>
          <w:kern w:val="0"/>
          <w:sz w:val="28"/>
          <w:szCs w:val="28"/>
        </w:rPr>
      </w:pPr>
      <w:r>
        <w:rPr>
          <w:rFonts w:ascii="宋体" w:hAnsi="宋体" w:cs="仿宋_GB2312" w:hint="eastAsia"/>
          <w:color w:val="000000"/>
          <w:kern w:val="0"/>
          <w:sz w:val="28"/>
          <w:szCs w:val="28"/>
        </w:rPr>
        <w:t>参照国家各专业学位教育指导委员会和教育部相关文件要求，对不同类型的硕士专业学位研究生提出具体的培养目标和要求。培养目标应从专业技能、知识结构等方面明确专业学位硕士研究生的学位授予标准。基本要求：</w:t>
      </w:r>
    </w:p>
    <w:p w:rsidR="00F41841" w:rsidRDefault="004C5B1D">
      <w:pPr>
        <w:widowControl/>
        <w:adjustRightInd w:val="0"/>
        <w:spacing w:before="50"/>
        <w:ind w:firstLineChars="200" w:firstLine="560"/>
        <w:rPr>
          <w:rFonts w:ascii="宋体" w:cs="仿宋_GB2312"/>
          <w:color w:val="000000"/>
          <w:kern w:val="0"/>
          <w:sz w:val="28"/>
          <w:szCs w:val="28"/>
        </w:rPr>
      </w:pPr>
      <w:r>
        <w:rPr>
          <w:rFonts w:ascii="宋体" w:hAnsi="宋体" w:cs="仿宋_GB2312"/>
          <w:color w:val="000000"/>
          <w:kern w:val="0"/>
          <w:sz w:val="28"/>
          <w:szCs w:val="28"/>
        </w:rPr>
        <w:t>1</w:t>
      </w:r>
      <w:r>
        <w:rPr>
          <w:rFonts w:ascii="宋体" w:hAnsi="宋体" w:cs="仿宋_GB2312" w:hint="eastAsia"/>
          <w:color w:val="000000"/>
          <w:kern w:val="0"/>
          <w:sz w:val="28"/>
          <w:szCs w:val="28"/>
        </w:rPr>
        <w:t>、拥护党的基本路线和方针政策，热爱祖国，遵纪守法，具有良好的职业道德和敬业精神。</w:t>
      </w:r>
    </w:p>
    <w:p w:rsidR="00F41841" w:rsidRDefault="004C5B1D">
      <w:pPr>
        <w:widowControl/>
        <w:adjustRightInd w:val="0"/>
        <w:spacing w:before="50"/>
        <w:ind w:firstLineChars="200" w:firstLine="560"/>
        <w:rPr>
          <w:rFonts w:ascii="宋体" w:cs="仿宋_GB2312"/>
          <w:color w:val="000000"/>
          <w:kern w:val="0"/>
          <w:sz w:val="28"/>
          <w:szCs w:val="28"/>
        </w:rPr>
      </w:pPr>
      <w:r>
        <w:rPr>
          <w:rFonts w:ascii="宋体" w:hAnsi="宋体" w:cs="仿宋_GB2312"/>
          <w:color w:val="000000"/>
          <w:kern w:val="0"/>
          <w:sz w:val="28"/>
          <w:szCs w:val="28"/>
        </w:rPr>
        <w:t>2</w:t>
      </w:r>
      <w:r>
        <w:rPr>
          <w:rFonts w:ascii="宋体" w:hAnsi="宋体" w:cs="仿宋_GB2312" w:hint="eastAsia"/>
          <w:color w:val="000000"/>
          <w:kern w:val="0"/>
          <w:sz w:val="28"/>
          <w:szCs w:val="28"/>
        </w:rPr>
        <w:t>、</w:t>
      </w:r>
      <w:r>
        <w:rPr>
          <w:rFonts w:ascii="宋体" w:hAnsi="宋体" w:hint="eastAsia"/>
          <w:sz w:val="28"/>
          <w:szCs w:val="28"/>
        </w:rPr>
        <w:t>掌握某一专业（或职业）领域坚实的基础理论和宽广的专业知识、具有较强的解决实际问题的能力，能够承担专业技术或管理工作、具有良好的职业素养的高层次应用型专门人才。</w:t>
      </w:r>
    </w:p>
    <w:p w:rsidR="00F41841" w:rsidRDefault="004C5B1D">
      <w:pPr>
        <w:widowControl/>
        <w:adjustRightInd w:val="0"/>
        <w:spacing w:before="50"/>
        <w:ind w:firstLineChars="200" w:firstLine="560"/>
        <w:rPr>
          <w:rFonts w:ascii="宋体" w:cs="仿宋_GB2312"/>
          <w:color w:val="000000"/>
          <w:kern w:val="0"/>
          <w:sz w:val="28"/>
          <w:szCs w:val="28"/>
        </w:rPr>
      </w:pPr>
      <w:r>
        <w:rPr>
          <w:rFonts w:ascii="宋体" w:hAnsi="宋体" w:cs="仿宋_GB2312"/>
          <w:color w:val="000000"/>
          <w:kern w:val="0"/>
          <w:sz w:val="28"/>
          <w:szCs w:val="28"/>
        </w:rPr>
        <w:t>3</w:t>
      </w:r>
      <w:r>
        <w:rPr>
          <w:rFonts w:ascii="宋体" w:hAnsi="宋体" w:cs="仿宋_GB2312" w:hint="eastAsia"/>
          <w:color w:val="000000"/>
          <w:kern w:val="0"/>
          <w:sz w:val="28"/>
          <w:szCs w:val="28"/>
        </w:rPr>
        <w:t>、掌握一门外国语，</w:t>
      </w:r>
      <w:r>
        <w:rPr>
          <w:rFonts w:ascii="宋体" w:hAnsi="宋体" w:hint="eastAsia"/>
          <w:color w:val="000000"/>
          <w:sz w:val="28"/>
          <w:szCs w:val="28"/>
        </w:rPr>
        <w:t>能熟练地进行专业阅读和写作。</w:t>
      </w:r>
    </w:p>
    <w:p w:rsidR="00F41841" w:rsidRDefault="004C5B1D">
      <w:pPr>
        <w:spacing w:before="50"/>
        <w:ind w:firstLineChars="200" w:firstLine="560"/>
        <w:rPr>
          <w:rFonts w:ascii="宋体" w:hAnsi="宋体"/>
          <w:color w:val="000000"/>
          <w:sz w:val="28"/>
          <w:szCs w:val="28"/>
        </w:rPr>
      </w:pPr>
      <w:r>
        <w:rPr>
          <w:rFonts w:ascii="宋体" w:hAnsi="宋体" w:cs="仿宋_GB2312"/>
          <w:color w:val="000000"/>
          <w:kern w:val="0"/>
          <w:sz w:val="28"/>
          <w:szCs w:val="28"/>
        </w:rPr>
        <w:t>4</w:t>
      </w:r>
      <w:r>
        <w:rPr>
          <w:rFonts w:ascii="宋体" w:hAnsi="宋体" w:cs="仿宋_GB2312" w:hint="eastAsia"/>
          <w:color w:val="000000"/>
          <w:kern w:val="0"/>
          <w:sz w:val="28"/>
          <w:szCs w:val="28"/>
        </w:rPr>
        <w:t>、</w:t>
      </w:r>
      <w:r>
        <w:rPr>
          <w:rFonts w:ascii="宋体" w:hAnsi="宋体" w:hint="eastAsia"/>
          <w:color w:val="000000"/>
          <w:sz w:val="28"/>
          <w:szCs w:val="28"/>
        </w:rPr>
        <w:t>具有健康的体质与良好的心理素质。</w:t>
      </w:r>
    </w:p>
    <w:p w:rsidR="00F41841" w:rsidRPr="00DA16AC" w:rsidRDefault="004C5B1D">
      <w:pPr>
        <w:spacing w:beforeLines="50" w:before="156"/>
        <w:ind w:firstLineChars="200" w:firstLine="560"/>
        <w:rPr>
          <w:rFonts w:ascii="宋体" w:hAnsi="宋体"/>
          <w:color w:val="FF0000"/>
          <w:sz w:val="28"/>
          <w:szCs w:val="28"/>
        </w:rPr>
      </w:pPr>
      <w:r w:rsidRPr="00DA16AC">
        <w:rPr>
          <w:rFonts w:ascii="宋体" w:hAnsi="宋体" w:hint="eastAsia"/>
          <w:color w:val="FF0000"/>
          <w:sz w:val="28"/>
          <w:szCs w:val="28"/>
        </w:rPr>
        <w:t>各专业</w:t>
      </w:r>
      <w:r w:rsidRPr="00DA16AC">
        <w:rPr>
          <w:rFonts w:ascii="宋体" w:hAnsi="宋体" w:hint="eastAsia"/>
          <w:color w:val="FF0000"/>
          <w:sz w:val="28"/>
          <w:szCs w:val="28"/>
        </w:rPr>
        <w:t>领域</w:t>
      </w:r>
      <w:r w:rsidRPr="00DA16AC">
        <w:rPr>
          <w:rFonts w:ascii="宋体" w:hAnsi="宋体" w:hint="eastAsia"/>
          <w:color w:val="FF0000"/>
          <w:sz w:val="28"/>
          <w:szCs w:val="28"/>
        </w:rPr>
        <w:t>应根据上述基本要求</w:t>
      </w:r>
      <w:r w:rsidRPr="00DA16AC">
        <w:rPr>
          <w:rFonts w:ascii="宋体" w:hAnsi="宋体" w:hint="eastAsia"/>
          <w:color w:val="FF0000"/>
          <w:sz w:val="28"/>
          <w:szCs w:val="28"/>
        </w:rPr>
        <w:t>，结合</w:t>
      </w:r>
      <w:r w:rsidRPr="00DA16AC">
        <w:rPr>
          <w:rFonts w:ascii="宋体" w:hAnsi="宋体" w:hint="eastAsia"/>
          <w:color w:val="FF0000"/>
          <w:sz w:val="28"/>
          <w:szCs w:val="28"/>
        </w:rPr>
        <w:t>自身特点，在培养目标中提出更具体的要求。</w:t>
      </w:r>
    </w:p>
    <w:p w:rsidR="00F41841" w:rsidRDefault="004C5B1D">
      <w:pPr>
        <w:widowControl/>
        <w:adjustRightInd w:val="0"/>
        <w:spacing w:before="50"/>
        <w:ind w:firstLineChars="150" w:firstLine="420"/>
        <w:rPr>
          <w:rFonts w:ascii="宋体" w:cs="仿宋_GB2312"/>
          <w:b/>
          <w:color w:val="000000"/>
          <w:kern w:val="0"/>
          <w:sz w:val="28"/>
          <w:szCs w:val="28"/>
        </w:rPr>
      </w:pPr>
      <w:r>
        <w:rPr>
          <w:rFonts w:ascii="宋体" w:hAnsi="宋体" w:cs="仿宋_GB2312" w:hint="eastAsia"/>
          <w:color w:val="000000"/>
          <w:kern w:val="0"/>
          <w:sz w:val="28"/>
          <w:szCs w:val="28"/>
        </w:rPr>
        <w:t>（</w:t>
      </w:r>
      <w:r>
        <w:rPr>
          <w:rFonts w:ascii="宋体" w:hAnsi="宋体" w:cs="仿宋_GB2312" w:hint="eastAsia"/>
          <w:b/>
          <w:color w:val="000000"/>
          <w:kern w:val="0"/>
          <w:sz w:val="28"/>
          <w:szCs w:val="28"/>
        </w:rPr>
        <w:t>三）培养方式</w:t>
      </w:r>
    </w:p>
    <w:p w:rsidR="00F41841" w:rsidRDefault="004C5B1D">
      <w:pPr>
        <w:spacing w:before="50"/>
        <w:ind w:firstLineChars="200" w:firstLine="560"/>
        <w:textAlignment w:val="baseline"/>
        <w:rPr>
          <w:rFonts w:ascii="宋体" w:cs="宋体"/>
          <w:kern w:val="0"/>
          <w:sz w:val="28"/>
          <w:szCs w:val="28"/>
        </w:rPr>
      </w:pPr>
      <w:r>
        <w:rPr>
          <w:rFonts w:ascii="宋体" w:hAnsi="宋体" w:cs="仿宋_GB2312" w:hint="eastAsia"/>
          <w:color w:val="000000"/>
          <w:kern w:val="0"/>
          <w:sz w:val="28"/>
          <w:szCs w:val="28"/>
        </w:rPr>
        <w:lastRenderedPageBreak/>
        <w:t>实行双导师负责制。双导师制是指</w:t>
      </w:r>
      <w:r>
        <w:rPr>
          <w:rFonts w:ascii="宋体" w:hAnsi="宋体" w:cs="仿宋_GB2312"/>
          <w:color w:val="000000"/>
          <w:kern w:val="0"/>
          <w:sz w:val="28"/>
          <w:szCs w:val="28"/>
        </w:rPr>
        <w:t>1</w:t>
      </w:r>
      <w:r>
        <w:rPr>
          <w:rFonts w:ascii="宋体" w:hAnsi="宋体" w:cs="仿宋_GB2312" w:hint="eastAsia"/>
          <w:color w:val="000000"/>
          <w:kern w:val="0"/>
          <w:sz w:val="28"/>
          <w:szCs w:val="28"/>
        </w:rPr>
        <w:t>位校内学术导师，</w:t>
      </w:r>
      <w:r>
        <w:rPr>
          <w:rFonts w:ascii="宋体" w:hAnsi="宋体" w:cs="仿宋_GB2312"/>
          <w:color w:val="000000"/>
          <w:kern w:val="0"/>
          <w:sz w:val="28"/>
          <w:szCs w:val="28"/>
        </w:rPr>
        <w:t>1</w:t>
      </w:r>
      <w:r>
        <w:rPr>
          <w:rFonts w:ascii="宋体" w:hAnsi="宋体" w:cs="仿宋_GB2312" w:hint="eastAsia"/>
          <w:color w:val="000000"/>
          <w:kern w:val="0"/>
          <w:sz w:val="28"/>
          <w:szCs w:val="28"/>
        </w:rPr>
        <w:t>位校外社会实践部门的导师，</w:t>
      </w:r>
      <w:r>
        <w:rPr>
          <w:rFonts w:ascii="宋体" w:hAnsi="宋体" w:cs="宋体" w:hint="eastAsia"/>
          <w:kern w:val="0"/>
          <w:sz w:val="28"/>
          <w:szCs w:val="28"/>
        </w:rPr>
        <w:t>以校内导师指导为主，校外导师应参与指导工作</w:t>
      </w:r>
      <w:r>
        <w:rPr>
          <w:rFonts w:ascii="宋体" w:hAnsi="宋体" w:cs="仿宋_GB2312" w:hint="eastAsia"/>
          <w:color w:val="000000"/>
          <w:kern w:val="0"/>
          <w:sz w:val="28"/>
          <w:szCs w:val="28"/>
        </w:rPr>
        <w:t>。校内导师主要负责研究生的业务指导和思想政治教育，校外实践部门导师</w:t>
      </w:r>
      <w:r>
        <w:rPr>
          <w:rFonts w:ascii="宋体" w:hAnsi="宋体" w:cs="宋体" w:hint="eastAsia"/>
          <w:kern w:val="0"/>
          <w:sz w:val="28"/>
          <w:szCs w:val="28"/>
        </w:rPr>
        <w:t>参与实践过程、项目研究、课程与论文等多个环节的指导工作。</w:t>
      </w:r>
    </w:p>
    <w:p w:rsidR="00F41841" w:rsidRDefault="004C5B1D">
      <w:pPr>
        <w:spacing w:before="50"/>
        <w:ind w:firstLine="200"/>
        <w:textAlignment w:val="baseline"/>
        <w:rPr>
          <w:rFonts w:ascii="宋体" w:cs="宋体"/>
          <w:b/>
          <w:bCs/>
          <w:kern w:val="0"/>
          <w:sz w:val="28"/>
          <w:szCs w:val="28"/>
        </w:rPr>
      </w:pPr>
      <w:r>
        <w:rPr>
          <w:rFonts w:ascii="宋体" w:hAnsi="宋体" w:cs="宋体" w:hint="eastAsia"/>
          <w:b/>
          <w:bCs/>
          <w:kern w:val="0"/>
          <w:sz w:val="28"/>
          <w:szCs w:val="28"/>
        </w:rPr>
        <w:t xml:space="preserve">  </w:t>
      </w:r>
      <w:r>
        <w:rPr>
          <w:rFonts w:ascii="宋体" w:hAnsi="宋体" w:cs="宋体" w:hint="eastAsia"/>
          <w:b/>
          <w:bCs/>
          <w:kern w:val="0"/>
          <w:sz w:val="28"/>
          <w:szCs w:val="28"/>
        </w:rPr>
        <w:t>（四）学制及学习年限</w:t>
      </w:r>
    </w:p>
    <w:p w:rsidR="00F41841" w:rsidRDefault="004C5B1D" w:rsidP="00DA16AC">
      <w:pPr>
        <w:spacing w:beforeLines="50" w:before="156"/>
        <w:ind w:firstLineChars="200" w:firstLine="560"/>
        <w:rPr>
          <w:rFonts w:ascii="宋体" w:cs="宋体"/>
          <w:kern w:val="0"/>
          <w:sz w:val="28"/>
          <w:szCs w:val="28"/>
        </w:rPr>
      </w:pPr>
      <w:r>
        <w:rPr>
          <w:rFonts w:ascii="宋体" w:hAnsi="宋体" w:cs="宋体" w:hint="eastAsia"/>
          <w:kern w:val="0"/>
          <w:sz w:val="28"/>
          <w:szCs w:val="28"/>
        </w:rPr>
        <w:t>全日制专业学位硕士研究生学制</w:t>
      </w:r>
      <w:r>
        <w:rPr>
          <w:rFonts w:ascii="宋体" w:hAnsi="宋体" w:cs="宋体"/>
          <w:kern w:val="0"/>
          <w:sz w:val="28"/>
          <w:szCs w:val="28"/>
        </w:rPr>
        <w:t xml:space="preserve"> 2</w:t>
      </w:r>
      <w:r>
        <w:rPr>
          <w:rFonts w:ascii="宋体" w:hAnsi="宋体" w:cs="宋体" w:hint="eastAsia"/>
          <w:kern w:val="0"/>
          <w:sz w:val="28"/>
          <w:szCs w:val="28"/>
        </w:rPr>
        <w:t>-</w:t>
      </w:r>
      <w:r>
        <w:rPr>
          <w:rFonts w:ascii="宋体" w:hAnsi="宋体" w:cs="宋体"/>
          <w:kern w:val="0"/>
          <w:sz w:val="28"/>
          <w:szCs w:val="28"/>
        </w:rPr>
        <w:t xml:space="preserve">3 </w:t>
      </w:r>
      <w:r>
        <w:rPr>
          <w:rFonts w:ascii="宋体" w:hAnsi="宋体" w:cs="宋体" w:hint="eastAsia"/>
          <w:kern w:val="0"/>
          <w:sz w:val="28"/>
          <w:szCs w:val="28"/>
        </w:rPr>
        <w:t>年，非全日制学制</w:t>
      </w:r>
      <w:r>
        <w:rPr>
          <w:rFonts w:ascii="宋体" w:hAnsi="宋体" w:cs="宋体"/>
          <w:kern w:val="0"/>
          <w:sz w:val="28"/>
          <w:szCs w:val="28"/>
        </w:rPr>
        <w:t>3</w:t>
      </w:r>
      <w:r>
        <w:rPr>
          <w:rFonts w:ascii="宋体" w:hAnsi="宋体" w:cs="宋体" w:hint="eastAsia"/>
          <w:kern w:val="0"/>
          <w:sz w:val="28"/>
          <w:szCs w:val="28"/>
        </w:rPr>
        <w:t>年，最长学习年限不超过</w:t>
      </w:r>
      <w:r>
        <w:rPr>
          <w:rFonts w:ascii="宋体" w:hAnsi="宋体" w:cs="宋体"/>
          <w:kern w:val="0"/>
          <w:sz w:val="28"/>
          <w:szCs w:val="28"/>
        </w:rPr>
        <w:t>5</w:t>
      </w:r>
      <w:r>
        <w:rPr>
          <w:rFonts w:ascii="宋体" w:hAnsi="宋体" w:cs="宋体" w:hint="eastAsia"/>
          <w:kern w:val="0"/>
          <w:sz w:val="28"/>
          <w:szCs w:val="28"/>
        </w:rPr>
        <w:t>年（含休学）。全日制专业学位硕士研究生采取全日制脱产学习方式，非全日制专业学位硕士研究生采取</w:t>
      </w:r>
      <w:r>
        <w:rPr>
          <w:rFonts w:ascii="宋体" w:hAnsi="宋体" w:cs="宋体" w:hint="eastAsia"/>
          <w:kern w:val="0"/>
          <w:sz w:val="28"/>
          <w:szCs w:val="28"/>
        </w:rPr>
        <w:t>非脱产</w:t>
      </w:r>
      <w:r>
        <w:rPr>
          <w:rFonts w:ascii="宋体" w:hAnsi="宋体" w:cs="宋体" w:hint="eastAsia"/>
          <w:kern w:val="0"/>
          <w:sz w:val="28"/>
          <w:szCs w:val="28"/>
        </w:rPr>
        <w:t>学习方式。</w:t>
      </w:r>
    </w:p>
    <w:p w:rsidR="00F41841" w:rsidRDefault="004C5B1D" w:rsidP="00DA16AC">
      <w:pPr>
        <w:spacing w:beforeLines="50" w:before="156"/>
        <w:ind w:firstLineChars="200" w:firstLine="562"/>
        <w:rPr>
          <w:rFonts w:ascii="宋体" w:cs="宋体"/>
          <w:b/>
          <w:bCs/>
          <w:sz w:val="28"/>
          <w:szCs w:val="28"/>
        </w:rPr>
      </w:pPr>
      <w:r>
        <w:rPr>
          <w:rFonts w:ascii="宋体" w:hAnsi="宋体" w:cs="宋体" w:hint="eastAsia"/>
          <w:b/>
          <w:bCs/>
          <w:kern w:val="0"/>
          <w:sz w:val="28"/>
          <w:szCs w:val="28"/>
        </w:rPr>
        <w:t>（五）学分要求及课程设置</w:t>
      </w:r>
    </w:p>
    <w:p w:rsidR="00F41841" w:rsidRDefault="004C5B1D" w:rsidP="00DA16AC">
      <w:pPr>
        <w:spacing w:beforeLines="50" w:before="156"/>
        <w:ind w:firstLineChars="200" w:firstLine="562"/>
        <w:rPr>
          <w:rFonts w:ascii="宋体" w:cs="宋体"/>
          <w:b/>
          <w:kern w:val="0"/>
          <w:sz w:val="28"/>
          <w:szCs w:val="28"/>
        </w:rPr>
      </w:pPr>
      <w:r>
        <w:rPr>
          <w:rFonts w:ascii="宋体" w:hAnsi="宋体" w:cs="宋体"/>
          <w:b/>
          <w:kern w:val="0"/>
          <w:sz w:val="28"/>
          <w:szCs w:val="28"/>
        </w:rPr>
        <w:t>1</w:t>
      </w:r>
      <w:r>
        <w:rPr>
          <w:rFonts w:ascii="宋体" w:hAnsi="宋体" w:cs="宋体" w:hint="eastAsia"/>
          <w:b/>
          <w:kern w:val="0"/>
          <w:sz w:val="28"/>
          <w:szCs w:val="28"/>
        </w:rPr>
        <w:t>、学分要求</w:t>
      </w:r>
    </w:p>
    <w:p w:rsidR="00F41841" w:rsidRDefault="004C5B1D" w:rsidP="00DA16AC">
      <w:pPr>
        <w:spacing w:beforeLines="50" w:before="156"/>
        <w:ind w:firstLineChars="200" w:firstLine="560"/>
        <w:rPr>
          <w:rFonts w:ascii="宋体" w:cs="宋体"/>
          <w:kern w:val="0"/>
          <w:sz w:val="28"/>
          <w:szCs w:val="28"/>
        </w:rPr>
      </w:pPr>
      <w:r>
        <w:rPr>
          <w:rFonts w:ascii="宋体" w:hAnsi="宋体" w:cs="宋体" w:hint="eastAsia"/>
          <w:kern w:val="0"/>
          <w:sz w:val="28"/>
          <w:szCs w:val="28"/>
        </w:rPr>
        <w:t>专业学位硕士研究生毕业总学分不低于</w:t>
      </w:r>
      <w:r>
        <w:rPr>
          <w:rFonts w:ascii="宋体" w:hAnsi="宋体" w:cs="宋体"/>
          <w:kern w:val="0"/>
          <w:sz w:val="28"/>
          <w:szCs w:val="28"/>
        </w:rPr>
        <w:t>28</w:t>
      </w:r>
      <w:r>
        <w:rPr>
          <w:rFonts w:ascii="宋体" w:hAnsi="宋体" w:cs="宋体" w:hint="eastAsia"/>
          <w:kern w:val="0"/>
          <w:sz w:val="28"/>
          <w:szCs w:val="28"/>
        </w:rPr>
        <w:t>学分，其中，学位课</w:t>
      </w:r>
      <w:r>
        <w:rPr>
          <w:rFonts w:ascii="宋体" w:hAnsi="宋体" w:cs="宋体"/>
          <w:kern w:val="0"/>
          <w:sz w:val="28"/>
          <w:szCs w:val="28"/>
        </w:rPr>
        <w:t>1</w:t>
      </w:r>
      <w:r>
        <w:rPr>
          <w:rFonts w:ascii="宋体" w:hAnsi="宋体" w:cs="宋体" w:hint="eastAsia"/>
          <w:kern w:val="0"/>
          <w:sz w:val="28"/>
          <w:szCs w:val="28"/>
        </w:rPr>
        <w:t>3</w:t>
      </w:r>
      <w:r>
        <w:rPr>
          <w:rFonts w:ascii="宋体" w:hAnsi="宋体" w:cs="宋体"/>
          <w:kern w:val="0"/>
          <w:sz w:val="28"/>
          <w:szCs w:val="28"/>
        </w:rPr>
        <w:t>-16</w:t>
      </w:r>
      <w:r>
        <w:rPr>
          <w:rFonts w:ascii="宋体" w:hAnsi="宋体" w:cs="宋体" w:hint="eastAsia"/>
          <w:kern w:val="0"/>
          <w:sz w:val="28"/>
          <w:szCs w:val="28"/>
        </w:rPr>
        <w:t>学分，非学位课</w:t>
      </w:r>
      <w:r>
        <w:rPr>
          <w:rFonts w:ascii="宋体" w:hAnsi="宋体" w:cs="宋体" w:hint="eastAsia"/>
          <w:kern w:val="0"/>
          <w:sz w:val="28"/>
          <w:szCs w:val="28"/>
        </w:rPr>
        <w:t>6</w:t>
      </w:r>
      <w:r>
        <w:rPr>
          <w:rFonts w:ascii="宋体" w:hAnsi="宋体" w:cs="宋体"/>
          <w:kern w:val="0"/>
          <w:sz w:val="28"/>
          <w:szCs w:val="28"/>
        </w:rPr>
        <w:t>-10</w:t>
      </w:r>
      <w:r>
        <w:rPr>
          <w:rFonts w:ascii="宋体" w:hAnsi="宋体" w:cs="宋体" w:hint="eastAsia"/>
          <w:kern w:val="0"/>
          <w:sz w:val="28"/>
          <w:szCs w:val="28"/>
        </w:rPr>
        <w:t>学分，实践环节</w:t>
      </w:r>
      <w:r>
        <w:rPr>
          <w:rFonts w:ascii="宋体" w:hAnsi="宋体" w:cs="宋体" w:hint="eastAsia"/>
          <w:kern w:val="0"/>
          <w:sz w:val="28"/>
          <w:szCs w:val="28"/>
        </w:rPr>
        <w:t>7</w:t>
      </w:r>
      <w:r>
        <w:rPr>
          <w:rFonts w:ascii="宋体" w:hAnsi="宋体" w:cs="宋体" w:hint="eastAsia"/>
          <w:kern w:val="0"/>
          <w:sz w:val="28"/>
          <w:szCs w:val="28"/>
        </w:rPr>
        <w:t>学分。</w:t>
      </w:r>
    </w:p>
    <w:p w:rsidR="00F41841" w:rsidRDefault="004C5B1D" w:rsidP="00DA16AC">
      <w:pPr>
        <w:spacing w:beforeLines="50" w:before="156"/>
        <w:ind w:firstLineChars="200" w:firstLine="562"/>
        <w:rPr>
          <w:rFonts w:ascii="宋体" w:cs="宋体"/>
          <w:sz w:val="28"/>
          <w:szCs w:val="28"/>
        </w:rPr>
      </w:pPr>
      <w:r>
        <w:rPr>
          <w:rFonts w:ascii="宋体" w:hAnsi="宋体" w:cs="宋体"/>
          <w:b/>
          <w:bCs/>
          <w:kern w:val="0"/>
          <w:sz w:val="28"/>
          <w:szCs w:val="28"/>
        </w:rPr>
        <w:t>2</w:t>
      </w:r>
      <w:r>
        <w:rPr>
          <w:rFonts w:ascii="宋体" w:hAnsi="宋体" w:cs="宋体" w:hint="eastAsia"/>
          <w:b/>
          <w:bCs/>
          <w:kern w:val="0"/>
          <w:sz w:val="28"/>
          <w:szCs w:val="28"/>
        </w:rPr>
        <w:t>、课程设置基本要求</w:t>
      </w:r>
    </w:p>
    <w:p w:rsidR="00F41841" w:rsidRDefault="004C5B1D" w:rsidP="00DA16AC">
      <w:pPr>
        <w:spacing w:beforeLines="50" w:before="156"/>
        <w:ind w:firstLineChars="200" w:firstLine="560"/>
        <w:rPr>
          <w:rFonts w:ascii="宋体" w:cs="仿宋_GB2312"/>
          <w:color w:val="000000"/>
          <w:kern w:val="0"/>
          <w:sz w:val="28"/>
          <w:szCs w:val="28"/>
        </w:rPr>
      </w:pPr>
      <w:r>
        <w:rPr>
          <w:rFonts w:ascii="宋体" w:hAnsi="宋体" w:hint="eastAsia"/>
          <w:color w:val="000000"/>
          <w:sz w:val="28"/>
          <w:szCs w:val="28"/>
        </w:rPr>
        <w:t>专业学位硕士研究生课程设置要以国务院学位办各专业学位教育指导委员会制定的指导性培养方案为依据，以实际应用为</w:t>
      </w:r>
      <w:r>
        <w:rPr>
          <w:rFonts w:ascii="宋体" w:hAnsi="宋体" w:cs="仿宋_GB2312" w:hint="eastAsia"/>
          <w:color w:val="000000"/>
          <w:kern w:val="0"/>
          <w:sz w:val="28"/>
          <w:szCs w:val="28"/>
        </w:rPr>
        <w:t>导向，以职业需求为目标，以综合素养和应用知识与能力的提高为核心。要注重培养学生实践研究和创新能力。</w:t>
      </w:r>
    </w:p>
    <w:p w:rsidR="00F41841" w:rsidRDefault="004C5B1D" w:rsidP="00DA16AC">
      <w:pPr>
        <w:spacing w:beforeLines="50" w:before="156"/>
        <w:ind w:firstLineChars="200" w:firstLine="560"/>
        <w:rPr>
          <w:rFonts w:ascii="宋体" w:cs="宋体"/>
          <w:kern w:val="0"/>
          <w:sz w:val="28"/>
          <w:szCs w:val="28"/>
        </w:rPr>
      </w:pPr>
      <w:r>
        <w:rPr>
          <w:rFonts w:ascii="宋体" w:hAnsi="宋体" w:cs="仿宋_GB2312" w:hint="eastAsia"/>
          <w:color w:val="000000"/>
          <w:kern w:val="0"/>
          <w:sz w:val="28"/>
          <w:szCs w:val="28"/>
        </w:rPr>
        <w:t>专业学位</w:t>
      </w:r>
      <w:r>
        <w:rPr>
          <w:rFonts w:ascii="宋体" w:hAnsi="宋体" w:cs="宋体" w:hint="eastAsia"/>
          <w:kern w:val="0"/>
          <w:sz w:val="28"/>
          <w:szCs w:val="28"/>
        </w:rPr>
        <w:t>硕士研究生课程分为学位课程、</w:t>
      </w:r>
      <w:r>
        <w:rPr>
          <w:rFonts w:ascii="宋体" w:hAnsi="宋体" w:cs="宋体"/>
          <w:kern w:val="0"/>
          <w:sz w:val="28"/>
          <w:szCs w:val="28"/>
        </w:rPr>
        <w:t xml:space="preserve"> </w:t>
      </w:r>
      <w:r>
        <w:rPr>
          <w:rFonts w:ascii="宋体" w:hAnsi="宋体" w:cs="宋体" w:hint="eastAsia"/>
          <w:kern w:val="0"/>
          <w:sz w:val="28"/>
          <w:szCs w:val="28"/>
        </w:rPr>
        <w:t>非学位课程和实践三种类型。</w:t>
      </w:r>
      <w:r>
        <w:rPr>
          <w:rFonts w:ascii="宋体" w:hAnsi="宋体" w:cs="宋体" w:hint="eastAsia"/>
          <w:kern w:val="0"/>
          <w:sz w:val="28"/>
          <w:szCs w:val="28"/>
        </w:rPr>
        <w:t>除英语外，</w:t>
      </w:r>
      <w:r>
        <w:rPr>
          <w:rFonts w:ascii="宋体" w:hAnsi="宋体" w:cs="宋体" w:hint="eastAsia"/>
          <w:kern w:val="0"/>
          <w:sz w:val="28"/>
          <w:szCs w:val="28"/>
        </w:rPr>
        <w:t>理论课一般以</w:t>
      </w:r>
      <w:r>
        <w:rPr>
          <w:rFonts w:ascii="宋体" w:hAnsi="宋体" w:cs="宋体"/>
          <w:kern w:val="0"/>
          <w:sz w:val="28"/>
          <w:szCs w:val="28"/>
        </w:rPr>
        <w:t>16</w:t>
      </w:r>
      <w:r>
        <w:rPr>
          <w:rFonts w:ascii="宋体" w:hAnsi="宋体" w:cs="宋体" w:hint="eastAsia"/>
          <w:kern w:val="0"/>
          <w:sz w:val="28"/>
          <w:szCs w:val="28"/>
        </w:rPr>
        <w:t>学时对应</w:t>
      </w:r>
      <w:r>
        <w:rPr>
          <w:rFonts w:ascii="宋体" w:hAnsi="宋体" w:cs="宋体"/>
          <w:kern w:val="0"/>
          <w:sz w:val="28"/>
          <w:szCs w:val="28"/>
        </w:rPr>
        <w:t>1</w:t>
      </w:r>
      <w:r>
        <w:rPr>
          <w:rFonts w:ascii="宋体" w:hAnsi="宋体" w:cs="宋体" w:hint="eastAsia"/>
          <w:kern w:val="0"/>
          <w:sz w:val="28"/>
          <w:szCs w:val="28"/>
        </w:rPr>
        <w:t>学分，每门课程一般为</w:t>
      </w:r>
      <w:r>
        <w:rPr>
          <w:rFonts w:ascii="宋体" w:hAnsi="宋体" w:cs="宋体"/>
          <w:kern w:val="0"/>
          <w:sz w:val="28"/>
          <w:szCs w:val="28"/>
        </w:rPr>
        <w:t>2</w:t>
      </w:r>
      <w:r>
        <w:rPr>
          <w:rFonts w:ascii="宋体" w:hAnsi="宋体" w:cs="宋体" w:hint="eastAsia"/>
          <w:kern w:val="0"/>
          <w:sz w:val="28"/>
          <w:szCs w:val="28"/>
        </w:rPr>
        <w:t>学分，最多不超过</w:t>
      </w:r>
      <w:r>
        <w:rPr>
          <w:rFonts w:ascii="宋体" w:hAnsi="宋体" w:cs="宋体"/>
          <w:kern w:val="0"/>
          <w:sz w:val="28"/>
          <w:szCs w:val="28"/>
        </w:rPr>
        <w:t>3</w:t>
      </w:r>
      <w:r>
        <w:rPr>
          <w:rFonts w:ascii="宋体" w:hAnsi="宋体" w:cs="宋体" w:hint="eastAsia"/>
          <w:kern w:val="0"/>
          <w:sz w:val="28"/>
          <w:szCs w:val="28"/>
        </w:rPr>
        <w:t>学分。理论</w:t>
      </w:r>
      <w:r>
        <w:rPr>
          <w:rFonts w:ascii="宋体" w:hAnsi="宋体" w:cs="宋体" w:hint="eastAsia"/>
          <w:sz w:val="28"/>
          <w:szCs w:val="28"/>
        </w:rPr>
        <w:t>课学习安排在第</w:t>
      </w:r>
      <w:r>
        <w:rPr>
          <w:rFonts w:ascii="宋体" w:hAnsi="宋体" w:cs="宋体"/>
          <w:sz w:val="28"/>
          <w:szCs w:val="28"/>
        </w:rPr>
        <w:t>1-1.5</w:t>
      </w:r>
      <w:r>
        <w:rPr>
          <w:rFonts w:ascii="宋体" w:hAnsi="宋体" w:cs="宋体" w:hint="eastAsia"/>
          <w:sz w:val="28"/>
          <w:szCs w:val="28"/>
        </w:rPr>
        <w:t>学期内完成，非全日制可根据实际情况适当延长理论课学习时间。</w:t>
      </w:r>
    </w:p>
    <w:p w:rsidR="00F41841" w:rsidRDefault="004C5B1D" w:rsidP="00DA16AC">
      <w:pPr>
        <w:spacing w:beforeLines="50" w:before="156"/>
        <w:ind w:firstLineChars="200" w:firstLine="562"/>
        <w:jc w:val="center"/>
        <w:rPr>
          <w:rFonts w:ascii="宋体" w:hAnsi="宋体" w:cs="宋体"/>
          <w:b/>
          <w:sz w:val="28"/>
          <w:szCs w:val="28"/>
        </w:rPr>
      </w:pPr>
      <w:r>
        <w:rPr>
          <w:rFonts w:ascii="宋体" w:hAnsi="宋体" w:cs="宋体" w:hint="eastAsia"/>
          <w:b/>
          <w:sz w:val="28"/>
          <w:szCs w:val="28"/>
        </w:rPr>
        <w:t>课程类别</w:t>
      </w:r>
    </w:p>
    <w:tbl>
      <w:tblPr>
        <w:tblW w:w="8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1395"/>
        <w:gridCol w:w="2760"/>
        <w:gridCol w:w="2474"/>
      </w:tblGrid>
      <w:tr w:rsidR="00F41841">
        <w:trPr>
          <w:trHeight w:val="425"/>
          <w:jc w:val="center"/>
        </w:trPr>
        <w:tc>
          <w:tcPr>
            <w:tcW w:w="2926" w:type="dxa"/>
            <w:gridSpan w:val="2"/>
            <w:vAlign w:val="center"/>
          </w:tcPr>
          <w:p w:rsidR="00F41841" w:rsidRDefault="004C5B1D">
            <w:pPr>
              <w:adjustRightInd w:val="0"/>
              <w:snapToGrid w:val="0"/>
              <w:spacing w:before="50"/>
              <w:ind w:firstLine="200"/>
              <w:jc w:val="center"/>
              <w:rPr>
                <w:rFonts w:ascii="宋体"/>
                <w:b/>
                <w:bCs/>
                <w:szCs w:val="21"/>
              </w:rPr>
            </w:pPr>
            <w:r>
              <w:rPr>
                <w:rFonts w:ascii="宋体" w:hAnsi="宋体" w:hint="eastAsia"/>
                <w:b/>
                <w:bCs/>
                <w:szCs w:val="21"/>
              </w:rPr>
              <w:lastRenderedPageBreak/>
              <w:t>学位课程</w:t>
            </w:r>
          </w:p>
        </w:tc>
        <w:tc>
          <w:tcPr>
            <w:tcW w:w="2760" w:type="dxa"/>
            <w:vAlign w:val="center"/>
          </w:tcPr>
          <w:p w:rsidR="00F41841" w:rsidRDefault="004C5B1D">
            <w:pPr>
              <w:adjustRightInd w:val="0"/>
              <w:snapToGrid w:val="0"/>
              <w:spacing w:before="50"/>
              <w:ind w:firstLine="200"/>
              <w:jc w:val="center"/>
              <w:rPr>
                <w:rFonts w:ascii="宋体"/>
                <w:b/>
                <w:bCs/>
                <w:szCs w:val="21"/>
              </w:rPr>
            </w:pPr>
            <w:r>
              <w:rPr>
                <w:rFonts w:ascii="宋体" w:hAnsi="宋体" w:hint="eastAsia"/>
                <w:b/>
                <w:bCs/>
                <w:szCs w:val="21"/>
              </w:rPr>
              <w:t>非学位课程</w:t>
            </w:r>
          </w:p>
        </w:tc>
        <w:tc>
          <w:tcPr>
            <w:tcW w:w="2474" w:type="dxa"/>
            <w:vAlign w:val="center"/>
          </w:tcPr>
          <w:p w:rsidR="00F41841" w:rsidRDefault="004C5B1D">
            <w:pPr>
              <w:adjustRightInd w:val="0"/>
              <w:snapToGrid w:val="0"/>
              <w:spacing w:before="50"/>
              <w:ind w:firstLine="200"/>
              <w:jc w:val="center"/>
              <w:rPr>
                <w:rFonts w:ascii="宋体"/>
                <w:b/>
                <w:bCs/>
                <w:szCs w:val="21"/>
              </w:rPr>
            </w:pPr>
            <w:r>
              <w:rPr>
                <w:rFonts w:ascii="宋体" w:hAnsi="宋体" w:hint="eastAsia"/>
                <w:b/>
                <w:bCs/>
                <w:szCs w:val="21"/>
              </w:rPr>
              <w:t>实践</w:t>
            </w:r>
          </w:p>
        </w:tc>
      </w:tr>
      <w:tr w:rsidR="00F41841">
        <w:trPr>
          <w:trHeight w:val="787"/>
          <w:jc w:val="center"/>
        </w:trPr>
        <w:tc>
          <w:tcPr>
            <w:tcW w:w="1531" w:type="dxa"/>
            <w:vAlign w:val="center"/>
          </w:tcPr>
          <w:p w:rsidR="00F41841" w:rsidRDefault="004C5B1D">
            <w:pPr>
              <w:adjustRightInd w:val="0"/>
              <w:snapToGrid w:val="0"/>
              <w:spacing w:before="50"/>
              <w:ind w:firstLine="200"/>
              <w:jc w:val="center"/>
              <w:rPr>
                <w:rFonts w:ascii="宋体"/>
                <w:szCs w:val="21"/>
              </w:rPr>
            </w:pPr>
            <w:r>
              <w:rPr>
                <w:rFonts w:ascii="宋体" w:hAnsi="宋体" w:hint="eastAsia"/>
                <w:szCs w:val="21"/>
              </w:rPr>
              <w:t>公共基础课</w:t>
            </w:r>
          </w:p>
        </w:tc>
        <w:tc>
          <w:tcPr>
            <w:tcW w:w="1395" w:type="dxa"/>
            <w:vAlign w:val="center"/>
          </w:tcPr>
          <w:p w:rsidR="00F41841" w:rsidRDefault="004C5B1D">
            <w:pPr>
              <w:adjustRightInd w:val="0"/>
              <w:snapToGrid w:val="0"/>
              <w:spacing w:before="50"/>
              <w:rPr>
                <w:rFonts w:ascii="宋体"/>
                <w:szCs w:val="21"/>
              </w:rPr>
            </w:pPr>
            <w:r>
              <w:rPr>
                <w:rFonts w:ascii="宋体" w:hAnsi="宋体" w:hint="eastAsia"/>
                <w:szCs w:val="21"/>
              </w:rPr>
              <w:t>专业基础课</w:t>
            </w:r>
          </w:p>
        </w:tc>
        <w:tc>
          <w:tcPr>
            <w:tcW w:w="2760" w:type="dxa"/>
            <w:vAlign w:val="center"/>
          </w:tcPr>
          <w:p w:rsidR="00F41841" w:rsidRDefault="004C5B1D">
            <w:pPr>
              <w:adjustRightInd w:val="0"/>
              <w:snapToGrid w:val="0"/>
              <w:spacing w:before="50"/>
              <w:ind w:firstLine="200"/>
              <w:jc w:val="center"/>
              <w:rPr>
                <w:rFonts w:ascii="宋体"/>
                <w:szCs w:val="21"/>
              </w:rPr>
            </w:pPr>
            <w:r>
              <w:rPr>
                <w:rFonts w:ascii="宋体" w:hAnsi="宋体" w:hint="eastAsia"/>
                <w:szCs w:val="21"/>
              </w:rPr>
              <w:t>专业选修课、公共选修课</w:t>
            </w:r>
          </w:p>
        </w:tc>
        <w:tc>
          <w:tcPr>
            <w:tcW w:w="2474" w:type="dxa"/>
            <w:vAlign w:val="center"/>
          </w:tcPr>
          <w:p w:rsidR="00F41841" w:rsidRDefault="004C5B1D">
            <w:pPr>
              <w:adjustRightInd w:val="0"/>
              <w:snapToGrid w:val="0"/>
              <w:spacing w:before="50"/>
              <w:ind w:firstLine="200"/>
              <w:jc w:val="center"/>
              <w:rPr>
                <w:rFonts w:ascii="宋体"/>
                <w:szCs w:val="21"/>
              </w:rPr>
            </w:pPr>
            <w:r>
              <w:rPr>
                <w:rFonts w:ascii="宋体" w:hAnsi="宋体" w:hint="eastAsia"/>
                <w:szCs w:val="21"/>
              </w:rPr>
              <w:t>专业实践</w:t>
            </w:r>
            <w:r>
              <w:rPr>
                <w:rFonts w:ascii="宋体" w:hAnsi="宋体" w:hint="eastAsia"/>
                <w:szCs w:val="21"/>
              </w:rPr>
              <w:t>、研究生讨论班</w:t>
            </w:r>
          </w:p>
        </w:tc>
      </w:tr>
    </w:tbl>
    <w:p w:rsidR="00F41841" w:rsidRDefault="004C5B1D" w:rsidP="00DA16AC">
      <w:pPr>
        <w:spacing w:beforeLines="50" w:before="156"/>
        <w:ind w:firstLineChars="200" w:firstLine="560"/>
        <w:rPr>
          <w:rFonts w:ascii="宋体" w:cs="宋体"/>
          <w:kern w:val="0"/>
          <w:sz w:val="28"/>
          <w:szCs w:val="28"/>
        </w:rPr>
      </w:pPr>
      <w:r>
        <w:rPr>
          <w:rFonts w:ascii="宋体" w:hAnsi="宋体" w:cs="宋体" w:hint="eastAsia"/>
          <w:kern w:val="0"/>
          <w:sz w:val="28"/>
          <w:szCs w:val="28"/>
        </w:rPr>
        <w:t>（</w:t>
      </w:r>
      <w:r>
        <w:rPr>
          <w:rFonts w:ascii="宋体" w:hAnsi="宋体" w:cs="宋体"/>
          <w:kern w:val="0"/>
          <w:sz w:val="28"/>
          <w:szCs w:val="28"/>
        </w:rPr>
        <w:t>1</w:t>
      </w:r>
      <w:r>
        <w:rPr>
          <w:rFonts w:ascii="宋体" w:hAnsi="宋体" w:cs="宋体" w:hint="eastAsia"/>
          <w:kern w:val="0"/>
          <w:sz w:val="28"/>
          <w:szCs w:val="28"/>
        </w:rPr>
        <w:t>）公共基础课含政治理论课和基础外语课，由研究生处统一安排。</w:t>
      </w:r>
    </w:p>
    <w:p w:rsidR="00F41841" w:rsidRDefault="004C5B1D" w:rsidP="00DA16AC">
      <w:pPr>
        <w:spacing w:beforeLines="50" w:before="156"/>
        <w:ind w:firstLineChars="200" w:firstLine="560"/>
        <w:rPr>
          <w:rFonts w:ascii="宋体" w:cs="宋体"/>
          <w:kern w:val="0"/>
          <w:sz w:val="28"/>
          <w:szCs w:val="28"/>
        </w:rPr>
      </w:pPr>
      <w:r>
        <w:rPr>
          <w:rFonts w:ascii="宋体" w:hAnsi="宋体" w:cs="宋体" w:hint="eastAsia"/>
          <w:kern w:val="0"/>
          <w:sz w:val="28"/>
          <w:szCs w:val="28"/>
        </w:rPr>
        <w:t>①《中国特色社会理论与实践研究》（</w:t>
      </w:r>
      <w:r>
        <w:rPr>
          <w:rFonts w:ascii="宋体" w:hAnsi="宋体" w:cs="宋体"/>
          <w:kern w:val="0"/>
          <w:sz w:val="28"/>
          <w:szCs w:val="28"/>
        </w:rPr>
        <w:t>2</w:t>
      </w:r>
      <w:r>
        <w:rPr>
          <w:rFonts w:ascii="宋体" w:hAnsi="宋体" w:cs="宋体" w:hint="eastAsia"/>
          <w:kern w:val="0"/>
          <w:sz w:val="28"/>
          <w:szCs w:val="28"/>
        </w:rPr>
        <w:t>学分，</w:t>
      </w:r>
      <w:r>
        <w:rPr>
          <w:rFonts w:ascii="宋体" w:hAnsi="宋体" w:cs="宋体" w:hint="eastAsia"/>
          <w:kern w:val="0"/>
          <w:sz w:val="28"/>
          <w:szCs w:val="28"/>
        </w:rPr>
        <w:t>32</w:t>
      </w:r>
      <w:r>
        <w:rPr>
          <w:rFonts w:ascii="宋体" w:hAnsi="宋体" w:cs="宋体" w:hint="eastAsia"/>
          <w:kern w:val="0"/>
          <w:sz w:val="28"/>
          <w:szCs w:val="28"/>
        </w:rPr>
        <w:t>学时）；</w:t>
      </w:r>
      <w:r>
        <w:rPr>
          <w:rFonts w:ascii="宋体" w:hAnsi="宋体" w:cs="宋体" w:hint="eastAsia"/>
          <w:kern w:val="0"/>
          <w:sz w:val="28"/>
          <w:szCs w:val="28"/>
        </w:rPr>
        <w:t xml:space="preserve"> </w:t>
      </w:r>
    </w:p>
    <w:p w:rsidR="00F41841" w:rsidRDefault="004C5B1D" w:rsidP="00DA16AC">
      <w:pPr>
        <w:spacing w:beforeLines="50" w:before="156"/>
        <w:ind w:firstLineChars="200" w:firstLine="560"/>
        <w:rPr>
          <w:rFonts w:ascii="宋体" w:cs="宋体"/>
          <w:kern w:val="0"/>
          <w:sz w:val="28"/>
          <w:szCs w:val="28"/>
        </w:rPr>
      </w:pPr>
      <w:r>
        <w:rPr>
          <w:rFonts w:ascii="宋体" w:hAnsi="宋体" w:cs="宋体" w:hint="eastAsia"/>
          <w:sz w:val="28"/>
          <w:szCs w:val="28"/>
        </w:rPr>
        <w:t>②</w:t>
      </w:r>
      <w:r>
        <w:rPr>
          <w:rFonts w:ascii="宋体" w:hAnsi="宋体" w:cs="宋体" w:hint="eastAsia"/>
          <w:kern w:val="0"/>
          <w:sz w:val="28"/>
          <w:szCs w:val="28"/>
        </w:rPr>
        <w:t>英语（不含英语听说）（</w:t>
      </w:r>
      <w:r>
        <w:rPr>
          <w:rFonts w:ascii="宋体" w:hAnsi="宋体" w:cs="宋体"/>
          <w:kern w:val="0"/>
          <w:sz w:val="28"/>
          <w:szCs w:val="28"/>
        </w:rPr>
        <w:t>1</w:t>
      </w:r>
      <w:r>
        <w:rPr>
          <w:rFonts w:ascii="宋体" w:hAnsi="宋体" w:cs="宋体" w:hint="eastAsia"/>
          <w:kern w:val="0"/>
          <w:sz w:val="28"/>
          <w:szCs w:val="28"/>
        </w:rPr>
        <w:t>学分，</w:t>
      </w:r>
      <w:r>
        <w:rPr>
          <w:rFonts w:ascii="宋体" w:hAnsi="宋体" w:cs="宋体" w:hint="eastAsia"/>
          <w:kern w:val="0"/>
          <w:sz w:val="28"/>
          <w:szCs w:val="28"/>
        </w:rPr>
        <w:t>32</w:t>
      </w:r>
      <w:r>
        <w:rPr>
          <w:rFonts w:ascii="宋体" w:hAnsi="宋体" w:cs="宋体" w:hint="eastAsia"/>
          <w:kern w:val="0"/>
          <w:sz w:val="28"/>
          <w:szCs w:val="28"/>
        </w:rPr>
        <w:t>学时），</w:t>
      </w:r>
      <w:r>
        <w:rPr>
          <w:rFonts w:ascii="宋体" w:hAnsi="宋体" w:cs="宋体" w:hint="eastAsia"/>
          <w:sz w:val="28"/>
          <w:szCs w:val="28"/>
        </w:rPr>
        <w:t>英</w:t>
      </w:r>
      <w:r>
        <w:rPr>
          <w:rFonts w:ascii="宋体" w:hAnsi="宋体" w:cs="宋体" w:hint="eastAsia"/>
          <w:sz w:val="28"/>
          <w:szCs w:val="28"/>
        </w:rPr>
        <w:t>语不得免修。</w:t>
      </w:r>
    </w:p>
    <w:p w:rsidR="00F41841" w:rsidRDefault="004C5B1D">
      <w:pPr>
        <w:widowControl/>
        <w:adjustRightInd w:val="0"/>
        <w:spacing w:before="50"/>
        <w:ind w:firstLineChars="200" w:firstLine="560"/>
        <w:rPr>
          <w:rFonts w:ascii="宋体" w:cs="仿宋_GB2312"/>
          <w:color w:val="000000"/>
          <w:kern w:val="0"/>
          <w:sz w:val="28"/>
          <w:szCs w:val="28"/>
        </w:rPr>
      </w:pPr>
      <w:r>
        <w:rPr>
          <w:rFonts w:ascii="宋体" w:hAnsi="宋体" w:cs="宋体" w:hint="eastAsia"/>
          <w:kern w:val="0"/>
          <w:sz w:val="28"/>
          <w:szCs w:val="28"/>
        </w:rPr>
        <w:t>（</w:t>
      </w:r>
      <w:r>
        <w:rPr>
          <w:rFonts w:ascii="宋体" w:hAnsi="宋体" w:cs="宋体"/>
          <w:kern w:val="0"/>
          <w:sz w:val="28"/>
          <w:szCs w:val="28"/>
        </w:rPr>
        <w:t>2</w:t>
      </w:r>
      <w:r>
        <w:rPr>
          <w:rFonts w:ascii="宋体" w:hAnsi="宋体" w:cs="宋体" w:hint="eastAsia"/>
          <w:kern w:val="0"/>
          <w:sz w:val="28"/>
          <w:szCs w:val="28"/>
        </w:rPr>
        <w:t>）</w:t>
      </w:r>
      <w:r>
        <w:rPr>
          <w:rFonts w:ascii="宋体" w:hAnsi="宋体" w:hint="eastAsia"/>
          <w:sz w:val="28"/>
          <w:szCs w:val="28"/>
        </w:rPr>
        <w:t>专业课包括专业基础课、专业选修课。</w:t>
      </w:r>
      <w:r>
        <w:rPr>
          <w:rFonts w:ascii="宋体" w:hAnsi="宋体" w:cs="仿宋_GB2312" w:hint="eastAsia"/>
          <w:color w:val="000000"/>
          <w:kern w:val="0"/>
          <w:sz w:val="28"/>
          <w:szCs w:val="28"/>
        </w:rPr>
        <w:t>专业课程的设置应强调本领域的新技术、新方法和新工艺的学习与实践。</w:t>
      </w:r>
      <w:r>
        <w:rPr>
          <w:rFonts w:ascii="宋体" w:hAnsi="宋体" w:hint="eastAsia"/>
          <w:color w:val="000000"/>
          <w:sz w:val="28"/>
          <w:szCs w:val="28"/>
        </w:rPr>
        <w:t>专业选修课可与政府、企业、事业单位等合作，开设一些提高学生实践工作能力的课程，还可开设一些与职业资格认证相关的课程。</w:t>
      </w:r>
    </w:p>
    <w:p w:rsidR="00F41841" w:rsidRDefault="004C5B1D" w:rsidP="00DA16AC">
      <w:pPr>
        <w:spacing w:beforeLines="50" w:before="156"/>
        <w:ind w:firstLineChars="200" w:firstLine="560"/>
        <w:rPr>
          <w:rFonts w:ascii="宋体" w:cs="宋体"/>
          <w:kern w:val="0"/>
          <w:sz w:val="28"/>
          <w:szCs w:val="28"/>
        </w:rPr>
      </w:pPr>
      <w:r>
        <w:rPr>
          <w:rFonts w:ascii="宋体" w:hAnsi="宋体" w:cs="宋体" w:hint="eastAsia"/>
          <w:kern w:val="0"/>
          <w:sz w:val="28"/>
          <w:szCs w:val="28"/>
        </w:rPr>
        <w:t>（</w:t>
      </w:r>
      <w:r>
        <w:rPr>
          <w:rFonts w:ascii="宋体" w:hAnsi="宋体" w:cs="宋体"/>
          <w:kern w:val="0"/>
          <w:sz w:val="28"/>
          <w:szCs w:val="28"/>
        </w:rPr>
        <w:t>3</w:t>
      </w:r>
      <w:r>
        <w:rPr>
          <w:rFonts w:ascii="宋体" w:hAnsi="宋体" w:cs="宋体" w:hint="eastAsia"/>
          <w:kern w:val="0"/>
          <w:sz w:val="28"/>
          <w:szCs w:val="28"/>
        </w:rPr>
        <w:t>）公共选修课为非学位课，主要开出：</w:t>
      </w:r>
    </w:p>
    <w:tbl>
      <w:tblPr>
        <w:tblW w:w="781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5"/>
        <w:gridCol w:w="3030"/>
      </w:tblGrid>
      <w:tr w:rsidR="00F41841">
        <w:trPr>
          <w:trHeight w:val="419"/>
        </w:trPr>
        <w:tc>
          <w:tcPr>
            <w:tcW w:w="4785" w:type="dxa"/>
          </w:tcPr>
          <w:p w:rsidR="00F41841" w:rsidRDefault="004C5B1D" w:rsidP="00DA16AC">
            <w:pPr>
              <w:spacing w:beforeLines="50" w:before="156"/>
              <w:jc w:val="center"/>
              <w:rPr>
                <w:rFonts w:ascii="宋体" w:cs="宋体"/>
                <w:b/>
                <w:kern w:val="0"/>
                <w:szCs w:val="21"/>
              </w:rPr>
            </w:pPr>
            <w:r>
              <w:rPr>
                <w:rFonts w:ascii="宋体" w:hAnsi="宋体" w:cs="宋体" w:hint="eastAsia"/>
                <w:b/>
                <w:kern w:val="0"/>
                <w:szCs w:val="21"/>
              </w:rPr>
              <w:t>课程名称</w:t>
            </w:r>
          </w:p>
        </w:tc>
        <w:tc>
          <w:tcPr>
            <w:tcW w:w="3030" w:type="dxa"/>
          </w:tcPr>
          <w:p w:rsidR="00F41841" w:rsidRDefault="004C5B1D" w:rsidP="00DA16AC">
            <w:pPr>
              <w:spacing w:beforeLines="50" w:before="156"/>
              <w:jc w:val="center"/>
              <w:rPr>
                <w:rFonts w:ascii="宋体" w:cs="宋体"/>
                <w:b/>
                <w:kern w:val="0"/>
                <w:szCs w:val="21"/>
              </w:rPr>
            </w:pPr>
            <w:r>
              <w:rPr>
                <w:rFonts w:ascii="宋体" w:hAnsi="宋体" w:cs="宋体" w:hint="eastAsia"/>
                <w:b/>
                <w:kern w:val="0"/>
                <w:szCs w:val="21"/>
              </w:rPr>
              <w:t>学分</w:t>
            </w:r>
            <w:bookmarkStart w:id="0" w:name="_GoBack"/>
            <w:bookmarkEnd w:id="0"/>
          </w:p>
        </w:tc>
      </w:tr>
      <w:tr w:rsidR="00F41841">
        <w:trPr>
          <w:trHeight w:val="413"/>
        </w:trPr>
        <w:tc>
          <w:tcPr>
            <w:tcW w:w="4785" w:type="dxa"/>
          </w:tcPr>
          <w:p w:rsidR="00F41841" w:rsidRDefault="004C5B1D" w:rsidP="00DA16AC">
            <w:pPr>
              <w:spacing w:beforeLines="50" w:before="156"/>
              <w:jc w:val="center"/>
              <w:rPr>
                <w:rFonts w:ascii="宋体" w:cs="宋体"/>
                <w:kern w:val="0"/>
                <w:szCs w:val="21"/>
              </w:rPr>
            </w:pPr>
            <w:r>
              <w:rPr>
                <w:rFonts w:ascii="宋体" w:hAnsi="宋体" w:cs="宋体" w:hint="eastAsia"/>
                <w:kern w:val="0"/>
                <w:szCs w:val="21"/>
              </w:rPr>
              <w:t>科技文献检索</w:t>
            </w:r>
          </w:p>
        </w:tc>
        <w:tc>
          <w:tcPr>
            <w:tcW w:w="3030" w:type="dxa"/>
          </w:tcPr>
          <w:p w:rsidR="00F41841" w:rsidRDefault="004C5B1D" w:rsidP="00DA16AC">
            <w:pPr>
              <w:spacing w:beforeLines="50" w:before="156"/>
              <w:jc w:val="center"/>
              <w:rPr>
                <w:rFonts w:ascii="宋体" w:cs="宋体"/>
                <w:kern w:val="0"/>
                <w:szCs w:val="21"/>
              </w:rPr>
            </w:pPr>
            <w:r>
              <w:rPr>
                <w:rFonts w:ascii="宋体" w:hAnsi="宋体" w:cs="宋体"/>
                <w:kern w:val="0"/>
                <w:szCs w:val="21"/>
              </w:rPr>
              <w:t>1</w:t>
            </w:r>
          </w:p>
        </w:tc>
      </w:tr>
      <w:tr w:rsidR="00F41841">
        <w:trPr>
          <w:trHeight w:val="419"/>
        </w:trPr>
        <w:tc>
          <w:tcPr>
            <w:tcW w:w="4785" w:type="dxa"/>
          </w:tcPr>
          <w:p w:rsidR="00F41841" w:rsidRDefault="004C5B1D" w:rsidP="00DA16AC">
            <w:pPr>
              <w:spacing w:beforeLines="50" w:before="156"/>
              <w:jc w:val="center"/>
              <w:rPr>
                <w:rFonts w:ascii="宋体" w:cs="宋体"/>
                <w:kern w:val="0"/>
                <w:szCs w:val="21"/>
              </w:rPr>
            </w:pPr>
            <w:r>
              <w:rPr>
                <w:rFonts w:ascii="宋体" w:hAnsi="宋体" w:cs="宋体" w:hint="eastAsia"/>
                <w:kern w:val="0"/>
                <w:szCs w:val="21"/>
              </w:rPr>
              <w:t>中文科技论文写作</w:t>
            </w:r>
          </w:p>
        </w:tc>
        <w:tc>
          <w:tcPr>
            <w:tcW w:w="3030" w:type="dxa"/>
          </w:tcPr>
          <w:p w:rsidR="00F41841" w:rsidRDefault="004C5B1D" w:rsidP="00DA16AC">
            <w:pPr>
              <w:spacing w:beforeLines="50" w:before="156"/>
              <w:jc w:val="center"/>
              <w:rPr>
                <w:rFonts w:ascii="宋体" w:cs="宋体"/>
                <w:kern w:val="0"/>
                <w:szCs w:val="21"/>
              </w:rPr>
            </w:pPr>
            <w:r>
              <w:rPr>
                <w:rFonts w:ascii="宋体" w:hAnsi="宋体" w:cs="宋体"/>
                <w:kern w:val="0"/>
                <w:szCs w:val="21"/>
              </w:rPr>
              <w:t>1</w:t>
            </w:r>
          </w:p>
        </w:tc>
      </w:tr>
      <w:tr w:rsidR="00F41841">
        <w:trPr>
          <w:trHeight w:val="419"/>
        </w:trPr>
        <w:tc>
          <w:tcPr>
            <w:tcW w:w="4785" w:type="dxa"/>
          </w:tcPr>
          <w:p w:rsidR="00F41841" w:rsidRDefault="004C5B1D" w:rsidP="00DA16AC">
            <w:pPr>
              <w:spacing w:beforeLines="50" w:before="156"/>
              <w:jc w:val="center"/>
              <w:rPr>
                <w:rFonts w:ascii="宋体" w:cs="宋体"/>
                <w:kern w:val="0"/>
                <w:szCs w:val="21"/>
              </w:rPr>
            </w:pPr>
            <w:r>
              <w:rPr>
                <w:rFonts w:ascii="宋体" w:hAnsi="宋体" w:cs="宋体" w:hint="eastAsia"/>
                <w:kern w:val="0"/>
                <w:szCs w:val="21"/>
              </w:rPr>
              <w:t>英文科技论文写作</w:t>
            </w:r>
          </w:p>
        </w:tc>
        <w:tc>
          <w:tcPr>
            <w:tcW w:w="3030" w:type="dxa"/>
          </w:tcPr>
          <w:p w:rsidR="00F41841" w:rsidRDefault="004C5B1D" w:rsidP="00DA16AC">
            <w:pPr>
              <w:spacing w:beforeLines="50" w:before="156"/>
              <w:jc w:val="center"/>
              <w:rPr>
                <w:rFonts w:ascii="宋体" w:cs="宋体"/>
                <w:kern w:val="0"/>
                <w:szCs w:val="21"/>
              </w:rPr>
            </w:pPr>
            <w:r>
              <w:rPr>
                <w:rFonts w:ascii="宋体" w:hAnsi="宋体" w:cs="宋体"/>
                <w:kern w:val="0"/>
                <w:szCs w:val="21"/>
              </w:rPr>
              <w:t>1</w:t>
            </w:r>
          </w:p>
        </w:tc>
      </w:tr>
      <w:tr w:rsidR="00F41841">
        <w:trPr>
          <w:trHeight w:val="425"/>
        </w:trPr>
        <w:tc>
          <w:tcPr>
            <w:tcW w:w="4785" w:type="dxa"/>
          </w:tcPr>
          <w:p w:rsidR="00F41841" w:rsidRDefault="004C5B1D" w:rsidP="00DA16AC">
            <w:pPr>
              <w:spacing w:beforeLines="50" w:before="156"/>
              <w:jc w:val="center"/>
              <w:rPr>
                <w:rFonts w:ascii="宋体" w:cs="宋体"/>
                <w:kern w:val="0"/>
                <w:szCs w:val="21"/>
              </w:rPr>
            </w:pPr>
            <w:r>
              <w:rPr>
                <w:rFonts w:ascii="宋体" w:hAnsi="宋体" w:cs="宋体" w:hint="eastAsia"/>
                <w:kern w:val="0"/>
                <w:szCs w:val="21"/>
              </w:rPr>
              <w:t>第二外语（日语）</w:t>
            </w:r>
          </w:p>
        </w:tc>
        <w:tc>
          <w:tcPr>
            <w:tcW w:w="3030" w:type="dxa"/>
          </w:tcPr>
          <w:p w:rsidR="00F41841" w:rsidRDefault="004C5B1D" w:rsidP="00DA16AC">
            <w:pPr>
              <w:spacing w:beforeLines="50" w:before="156"/>
              <w:jc w:val="center"/>
              <w:rPr>
                <w:rFonts w:ascii="宋体" w:hAnsi="宋体" w:cs="宋体"/>
                <w:kern w:val="0"/>
                <w:szCs w:val="21"/>
              </w:rPr>
            </w:pPr>
            <w:r>
              <w:rPr>
                <w:rFonts w:ascii="宋体" w:hAnsi="宋体" w:cs="宋体"/>
                <w:kern w:val="0"/>
                <w:szCs w:val="21"/>
              </w:rPr>
              <w:t>2</w:t>
            </w:r>
          </w:p>
        </w:tc>
      </w:tr>
      <w:tr w:rsidR="00F41841">
        <w:trPr>
          <w:trHeight w:val="425"/>
        </w:trPr>
        <w:tc>
          <w:tcPr>
            <w:tcW w:w="4785" w:type="dxa"/>
          </w:tcPr>
          <w:p w:rsidR="00F41841" w:rsidRDefault="00F41841">
            <w:pPr>
              <w:spacing w:beforeLines="50" w:before="156"/>
              <w:jc w:val="center"/>
              <w:rPr>
                <w:rFonts w:ascii="宋体" w:hAnsi="宋体" w:cs="宋体"/>
                <w:kern w:val="0"/>
                <w:szCs w:val="21"/>
              </w:rPr>
            </w:pPr>
          </w:p>
        </w:tc>
        <w:tc>
          <w:tcPr>
            <w:tcW w:w="3030" w:type="dxa"/>
          </w:tcPr>
          <w:p w:rsidR="00F41841" w:rsidRDefault="00F41841">
            <w:pPr>
              <w:spacing w:beforeLines="50" w:before="156"/>
              <w:jc w:val="center"/>
              <w:rPr>
                <w:rFonts w:ascii="宋体" w:hAnsi="宋体" w:cs="宋体"/>
                <w:kern w:val="0"/>
                <w:szCs w:val="21"/>
              </w:rPr>
            </w:pPr>
          </w:p>
        </w:tc>
      </w:tr>
    </w:tbl>
    <w:p w:rsidR="00F41841" w:rsidRDefault="004C5B1D" w:rsidP="00DA16AC">
      <w:pPr>
        <w:spacing w:beforeLines="50" w:before="156"/>
        <w:ind w:firstLineChars="200" w:firstLine="560"/>
        <w:rPr>
          <w:rFonts w:ascii="宋体" w:cs="宋体"/>
          <w:kern w:val="0"/>
          <w:sz w:val="28"/>
          <w:szCs w:val="28"/>
        </w:rPr>
      </w:pPr>
      <w:r>
        <w:rPr>
          <w:rFonts w:ascii="宋体" w:hAnsi="宋体" w:cs="宋体" w:hint="eastAsia"/>
          <w:kern w:val="0"/>
          <w:sz w:val="28"/>
          <w:szCs w:val="28"/>
        </w:rPr>
        <w:t>跨一级学科或以同等学力考入的硕士研究生应补修</w:t>
      </w:r>
      <w:r>
        <w:rPr>
          <w:rFonts w:ascii="宋体" w:hAnsi="宋体" w:cs="宋体"/>
          <w:kern w:val="0"/>
          <w:sz w:val="28"/>
          <w:szCs w:val="28"/>
        </w:rPr>
        <w:t>2</w:t>
      </w:r>
      <w:r>
        <w:rPr>
          <w:rFonts w:ascii="宋体" w:hAnsi="宋体" w:cs="宋体" w:hint="eastAsia"/>
          <w:kern w:val="0"/>
          <w:sz w:val="28"/>
          <w:szCs w:val="28"/>
        </w:rPr>
        <w:t>门本学科本科生主干课程，补修课只记成绩不计学分。</w:t>
      </w:r>
    </w:p>
    <w:p w:rsidR="00F41841" w:rsidRDefault="004C5B1D" w:rsidP="00DA16AC">
      <w:pPr>
        <w:spacing w:beforeLines="50" w:before="156"/>
        <w:ind w:firstLineChars="200" w:firstLine="560"/>
        <w:rPr>
          <w:rFonts w:ascii="宋体" w:cs="宋体"/>
          <w:sz w:val="28"/>
          <w:szCs w:val="28"/>
        </w:rPr>
      </w:pPr>
      <w:r>
        <w:rPr>
          <w:rFonts w:ascii="宋体" w:hAnsi="宋体" w:cs="宋体" w:hint="eastAsia"/>
          <w:sz w:val="28"/>
          <w:szCs w:val="28"/>
        </w:rPr>
        <w:t>（</w:t>
      </w:r>
      <w:r>
        <w:rPr>
          <w:rFonts w:ascii="宋体" w:hAnsi="宋体" w:cs="宋体"/>
          <w:sz w:val="28"/>
          <w:szCs w:val="28"/>
        </w:rPr>
        <w:t>4</w:t>
      </w:r>
      <w:r>
        <w:rPr>
          <w:rFonts w:ascii="宋体" w:hAnsi="宋体" w:cs="宋体" w:hint="eastAsia"/>
          <w:sz w:val="28"/>
          <w:szCs w:val="28"/>
        </w:rPr>
        <w:t>）培养方案确定的课程，应编写课程教学大纲。课程教学大纲应包括课程教学目标、教学内容、教学要求、考核方式、教材、参考文献等。硕士</w:t>
      </w:r>
      <w:r>
        <w:rPr>
          <w:rFonts w:ascii="宋体" w:hAnsi="宋体" w:cs="宋体" w:hint="eastAsia"/>
          <w:sz w:val="28"/>
          <w:szCs w:val="28"/>
        </w:rPr>
        <w:t>研究</w:t>
      </w:r>
      <w:r>
        <w:rPr>
          <w:rFonts w:ascii="宋体" w:hAnsi="宋体" w:cs="宋体" w:hint="eastAsia"/>
          <w:sz w:val="28"/>
          <w:szCs w:val="28"/>
        </w:rPr>
        <w:t>生课程须有确定的教材或若干本主要参考书目或学术论文文献。</w:t>
      </w:r>
    </w:p>
    <w:p w:rsidR="00F41841" w:rsidRDefault="004C5B1D" w:rsidP="00DA16AC">
      <w:pPr>
        <w:spacing w:beforeLines="50" w:before="156"/>
        <w:ind w:firstLineChars="200" w:firstLine="560"/>
        <w:rPr>
          <w:rFonts w:ascii="宋体" w:cs="宋体"/>
          <w:kern w:val="0"/>
          <w:sz w:val="28"/>
          <w:szCs w:val="28"/>
        </w:rPr>
      </w:pPr>
      <w:r>
        <w:rPr>
          <w:rFonts w:ascii="宋体" w:hAnsi="宋体" w:cs="宋体" w:hint="eastAsia"/>
          <w:kern w:val="0"/>
          <w:sz w:val="28"/>
          <w:szCs w:val="28"/>
        </w:rPr>
        <w:t>（</w:t>
      </w:r>
      <w:r>
        <w:rPr>
          <w:rFonts w:ascii="宋体" w:hAnsi="宋体" w:cs="宋体"/>
          <w:kern w:val="0"/>
          <w:sz w:val="28"/>
          <w:szCs w:val="28"/>
        </w:rPr>
        <w:t>5</w:t>
      </w:r>
      <w:r>
        <w:rPr>
          <w:rFonts w:ascii="宋体" w:hAnsi="宋体" w:cs="宋体" w:hint="eastAsia"/>
          <w:kern w:val="0"/>
          <w:sz w:val="28"/>
          <w:szCs w:val="28"/>
        </w:rPr>
        <w:t>）课程教学应根据课程内容与特点确定具体的方式，一般分为“讲授”、“讨论”、“实验”</w:t>
      </w:r>
      <w:r>
        <w:rPr>
          <w:rFonts w:ascii="宋体" w:hAnsi="宋体" w:cs="宋体"/>
          <w:kern w:val="0"/>
          <w:sz w:val="28"/>
          <w:szCs w:val="28"/>
        </w:rPr>
        <w:t>3</w:t>
      </w:r>
      <w:r>
        <w:rPr>
          <w:rFonts w:ascii="宋体" w:hAnsi="宋体" w:cs="宋体" w:hint="eastAsia"/>
          <w:kern w:val="0"/>
          <w:sz w:val="28"/>
          <w:szCs w:val="28"/>
        </w:rPr>
        <w:t>种方式。考核方式分为“笔试”、“口试”、“课程论文”</w:t>
      </w:r>
      <w:r>
        <w:rPr>
          <w:rFonts w:ascii="宋体" w:hAnsi="宋体" w:cs="宋体" w:hint="eastAsia"/>
          <w:kern w:val="0"/>
          <w:sz w:val="28"/>
          <w:szCs w:val="28"/>
        </w:rPr>
        <w:lastRenderedPageBreak/>
        <w:t>等不同的形式。</w:t>
      </w:r>
      <w:r>
        <w:rPr>
          <w:rFonts w:ascii="宋体" w:hAnsi="宋体" w:cs="宋体" w:hint="eastAsia"/>
          <w:sz w:val="28"/>
          <w:szCs w:val="28"/>
        </w:rPr>
        <w:t>政治理论、公共外语、统计方法、原理性课程等要求采取笔试方式考核，考核成绩</w:t>
      </w:r>
      <w:r>
        <w:rPr>
          <w:rFonts w:ascii="宋体" w:hAnsi="宋体" w:cs="宋体" w:hint="eastAsia"/>
          <w:sz w:val="28"/>
          <w:szCs w:val="28"/>
        </w:rPr>
        <w:t>，学位课</w:t>
      </w:r>
      <w:r>
        <w:rPr>
          <w:rFonts w:ascii="宋体" w:hAnsi="宋体" w:cs="宋体" w:hint="eastAsia"/>
          <w:sz w:val="28"/>
          <w:szCs w:val="28"/>
        </w:rPr>
        <w:t>70</w:t>
      </w:r>
      <w:r>
        <w:rPr>
          <w:rFonts w:ascii="宋体" w:hAnsi="宋体" w:cs="宋体" w:hint="eastAsia"/>
          <w:sz w:val="28"/>
          <w:szCs w:val="28"/>
        </w:rPr>
        <w:t>分以上（含</w:t>
      </w:r>
      <w:r>
        <w:rPr>
          <w:rFonts w:ascii="宋体" w:hAnsi="宋体" w:cs="宋体" w:hint="eastAsia"/>
          <w:sz w:val="28"/>
          <w:szCs w:val="28"/>
        </w:rPr>
        <w:t>70</w:t>
      </w:r>
      <w:r>
        <w:rPr>
          <w:rFonts w:ascii="宋体" w:hAnsi="宋体" w:cs="宋体" w:hint="eastAsia"/>
          <w:sz w:val="28"/>
          <w:szCs w:val="28"/>
        </w:rPr>
        <w:t>分）为及格，非学位课</w:t>
      </w:r>
      <w:r>
        <w:rPr>
          <w:rFonts w:ascii="宋体" w:hAnsi="宋体" w:cs="宋体"/>
          <w:sz w:val="28"/>
          <w:szCs w:val="28"/>
        </w:rPr>
        <w:t>60</w:t>
      </w:r>
      <w:r>
        <w:rPr>
          <w:rFonts w:ascii="宋体" w:hAnsi="宋体" w:cs="宋体" w:hint="eastAsia"/>
          <w:sz w:val="28"/>
          <w:szCs w:val="28"/>
        </w:rPr>
        <w:t>分以上（含</w:t>
      </w:r>
      <w:r>
        <w:rPr>
          <w:rFonts w:ascii="宋体" w:hAnsi="宋体" w:cs="宋体"/>
          <w:sz w:val="28"/>
          <w:szCs w:val="28"/>
        </w:rPr>
        <w:t>60</w:t>
      </w:r>
      <w:r>
        <w:rPr>
          <w:rFonts w:ascii="宋体" w:hAnsi="宋体" w:cs="宋体" w:hint="eastAsia"/>
          <w:sz w:val="28"/>
          <w:szCs w:val="28"/>
        </w:rPr>
        <w:t>）为及格。</w:t>
      </w:r>
    </w:p>
    <w:p w:rsidR="00F41841" w:rsidRDefault="004C5B1D" w:rsidP="00DA16AC">
      <w:pPr>
        <w:spacing w:beforeLines="50" w:before="156"/>
        <w:ind w:firstLineChars="200" w:firstLine="562"/>
        <w:rPr>
          <w:rFonts w:ascii="宋体" w:cs="宋体"/>
          <w:b/>
          <w:bCs/>
          <w:sz w:val="28"/>
          <w:szCs w:val="28"/>
        </w:rPr>
      </w:pPr>
      <w:r>
        <w:rPr>
          <w:rFonts w:ascii="宋体" w:hAnsi="宋体" w:cs="宋体" w:hint="eastAsia"/>
          <w:b/>
          <w:bCs/>
          <w:sz w:val="28"/>
          <w:szCs w:val="28"/>
        </w:rPr>
        <w:t>（六）培养环节</w:t>
      </w:r>
    </w:p>
    <w:p w:rsidR="00F41841" w:rsidRDefault="004C5B1D" w:rsidP="00DA16AC">
      <w:pPr>
        <w:spacing w:beforeLines="50" w:before="156"/>
        <w:ind w:firstLineChars="200" w:firstLine="560"/>
        <w:rPr>
          <w:rFonts w:ascii="宋体" w:cs="宋体"/>
          <w:kern w:val="0"/>
          <w:sz w:val="28"/>
          <w:szCs w:val="28"/>
        </w:rPr>
      </w:pPr>
      <w:r>
        <w:rPr>
          <w:rFonts w:ascii="宋体" w:hAnsi="宋体" w:cs="宋体" w:hint="eastAsia"/>
          <w:kern w:val="0"/>
          <w:sz w:val="28"/>
          <w:szCs w:val="28"/>
        </w:rPr>
        <w:t>专业学位硕士研究生培养主要环节包括：制订培养计划、课程学习、实践、中期考核、学位论文选题、开题、学位论文研究中期检查、学位论文撰写与答辩、毕业和学位申请等环节。</w:t>
      </w:r>
    </w:p>
    <w:p w:rsidR="00F41841" w:rsidRDefault="004C5B1D" w:rsidP="00DA16AC">
      <w:pPr>
        <w:spacing w:beforeLines="50" w:before="156"/>
        <w:ind w:firstLineChars="200" w:firstLine="560"/>
        <w:rPr>
          <w:rFonts w:ascii="宋体" w:cs="宋体"/>
          <w:kern w:val="0"/>
          <w:sz w:val="28"/>
          <w:szCs w:val="28"/>
        </w:rPr>
      </w:pPr>
      <w:r>
        <w:rPr>
          <w:rFonts w:ascii="宋体" w:hAnsi="宋体" w:cs="宋体"/>
          <w:kern w:val="0"/>
          <w:sz w:val="28"/>
          <w:szCs w:val="28"/>
        </w:rPr>
        <w:t>1</w:t>
      </w:r>
      <w:r>
        <w:rPr>
          <w:rFonts w:ascii="宋体" w:hAnsi="宋体" w:cs="宋体" w:hint="eastAsia"/>
          <w:kern w:val="0"/>
          <w:sz w:val="28"/>
          <w:szCs w:val="28"/>
        </w:rPr>
        <w:t>、制定个人培养计划</w:t>
      </w:r>
    </w:p>
    <w:p w:rsidR="00F41841" w:rsidRDefault="004C5B1D" w:rsidP="00DA16AC">
      <w:pPr>
        <w:spacing w:beforeLines="50" w:before="156"/>
        <w:ind w:firstLineChars="200" w:firstLine="560"/>
        <w:rPr>
          <w:rFonts w:ascii="宋体" w:cs="宋体"/>
          <w:kern w:val="0"/>
          <w:sz w:val="28"/>
          <w:szCs w:val="28"/>
        </w:rPr>
      </w:pPr>
      <w:r>
        <w:rPr>
          <w:rFonts w:ascii="宋体" w:hAnsi="宋体" w:cs="宋体" w:hint="eastAsia"/>
          <w:kern w:val="0"/>
          <w:sz w:val="28"/>
          <w:szCs w:val="28"/>
        </w:rPr>
        <w:t>研究生入学后</w:t>
      </w:r>
      <w:r>
        <w:rPr>
          <w:rFonts w:ascii="宋体" w:hAnsi="宋体" w:cs="宋体"/>
          <w:kern w:val="0"/>
          <w:sz w:val="28"/>
          <w:szCs w:val="28"/>
        </w:rPr>
        <w:t>1</w:t>
      </w:r>
      <w:r>
        <w:rPr>
          <w:rFonts w:ascii="宋体" w:hAnsi="宋体" w:cs="宋体" w:hint="eastAsia"/>
          <w:kern w:val="0"/>
          <w:sz w:val="28"/>
          <w:szCs w:val="28"/>
        </w:rPr>
        <w:t>个月内在导师指导下制定个人培养计划，在</w:t>
      </w:r>
      <w:r>
        <w:rPr>
          <w:rFonts w:ascii="宋体" w:hAnsi="宋体" w:cs="宋体"/>
          <w:kern w:val="0"/>
          <w:sz w:val="28"/>
          <w:szCs w:val="28"/>
        </w:rPr>
        <w:t>1-1.5</w:t>
      </w:r>
      <w:r>
        <w:rPr>
          <w:rFonts w:ascii="宋体" w:hAnsi="宋体" w:cs="宋体" w:hint="eastAsia"/>
          <w:kern w:val="0"/>
          <w:sz w:val="28"/>
          <w:szCs w:val="28"/>
        </w:rPr>
        <w:t>学期内完成课程学习。</w:t>
      </w:r>
    </w:p>
    <w:p w:rsidR="00F41841" w:rsidRDefault="004C5B1D" w:rsidP="00DA16AC">
      <w:pPr>
        <w:pStyle w:val="1"/>
        <w:spacing w:beforeLines="50" w:before="156" w:line="240" w:lineRule="auto"/>
        <w:ind w:firstLine="560"/>
        <w:rPr>
          <w:rFonts w:ascii="宋体" w:cs="宋体"/>
          <w:sz w:val="28"/>
          <w:szCs w:val="28"/>
        </w:rPr>
      </w:pPr>
      <w:r>
        <w:rPr>
          <w:rFonts w:ascii="宋体" w:hAnsi="宋体" w:cs="宋体"/>
          <w:sz w:val="28"/>
          <w:szCs w:val="28"/>
        </w:rPr>
        <w:t>2</w:t>
      </w:r>
      <w:r>
        <w:rPr>
          <w:rFonts w:ascii="宋体" w:hAnsi="宋体" w:cs="宋体" w:hint="eastAsia"/>
          <w:sz w:val="28"/>
          <w:szCs w:val="28"/>
        </w:rPr>
        <w:t>、专业实践</w:t>
      </w:r>
    </w:p>
    <w:p w:rsidR="00F41841" w:rsidRDefault="004C5B1D">
      <w:pPr>
        <w:spacing w:before="50"/>
        <w:ind w:firstLineChars="200" w:firstLine="560"/>
        <w:rPr>
          <w:rFonts w:ascii="宋体"/>
          <w:sz w:val="28"/>
          <w:szCs w:val="28"/>
        </w:rPr>
      </w:pPr>
      <w:r>
        <w:rPr>
          <w:rFonts w:ascii="宋体" w:hAnsi="宋体" w:hint="eastAsia"/>
          <w:sz w:val="28"/>
          <w:szCs w:val="28"/>
        </w:rPr>
        <w:t>专业实践是全日制专业硕士学位研究生培养过程中的重要教学和实践训练环节，是提高研究生创新意识和创新能力的重要保证。各培养学院要高度重视专业学位研究生的专业实践工作，应结合科研平台和研究生教学平台建设，保障开展实践教学的条件，同时应注重吸纳和使用社会资源，主动与企事业单位建立多种形式的实践基地或联合培养基地，积极推进专业学位研究生培养与用人单位实际需求的紧密联系，为学生进行专业实践奠定基础。</w:t>
      </w:r>
    </w:p>
    <w:p w:rsidR="00F41841" w:rsidRDefault="004C5B1D">
      <w:pPr>
        <w:spacing w:before="50"/>
        <w:ind w:firstLineChars="200" w:firstLine="560"/>
        <w:rPr>
          <w:rFonts w:ascii="宋体" w:hAnsi="宋体"/>
          <w:sz w:val="28"/>
          <w:szCs w:val="28"/>
        </w:rPr>
      </w:pPr>
      <w:r>
        <w:rPr>
          <w:rFonts w:ascii="宋体" w:hAnsi="宋体" w:hint="eastAsia"/>
          <w:sz w:val="28"/>
          <w:szCs w:val="28"/>
        </w:rPr>
        <w:t>全日制专业学位硕士研究生在学期间，必须保证不少于半年的实践教学，可采用集中实践与分段实践相结合的方式。研究生要提交专业实践计划，撰写实践总结报告，由导师和学院负责审核，考核合格者记</w:t>
      </w:r>
      <w:r>
        <w:rPr>
          <w:rFonts w:ascii="宋体" w:hAnsi="宋体"/>
          <w:sz w:val="28"/>
          <w:szCs w:val="28"/>
        </w:rPr>
        <w:t>6</w:t>
      </w:r>
      <w:r>
        <w:rPr>
          <w:rFonts w:ascii="宋体" w:hAnsi="宋体" w:hint="eastAsia"/>
          <w:sz w:val="28"/>
          <w:szCs w:val="28"/>
        </w:rPr>
        <w:t>学分。研究生不参加专业实践或参加专业实践考核未通过，不得申请学位论文答辩。</w:t>
      </w:r>
    </w:p>
    <w:p w:rsidR="00F41841" w:rsidRDefault="004C5B1D">
      <w:pPr>
        <w:spacing w:before="50"/>
        <w:ind w:firstLineChars="200" w:firstLine="560"/>
        <w:rPr>
          <w:rFonts w:ascii="宋体" w:hAnsi="宋体"/>
          <w:sz w:val="28"/>
          <w:szCs w:val="28"/>
        </w:rPr>
      </w:pPr>
      <w:r>
        <w:rPr>
          <w:rFonts w:ascii="宋体" w:hAnsi="宋体" w:hint="eastAsia"/>
          <w:sz w:val="28"/>
          <w:szCs w:val="28"/>
        </w:rPr>
        <w:lastRenderedPageBreak/>
        <w:t>研究生讨论班：研究生在读期间应参加与学位论文研究相关的讨论班</w:t>
      </w:r>
      <w:r>
        <w:rPr>
          <w:rFonts w:ascii="宋体" w:hAnsi="宋体" w:hint="eastAsia"/>
          <w:sz w:val="28"/>
          <w:szCs w:val="28"/>
        </w:rPr>
        <w:t>3-5</w:t>
      </w:r>
      <w:r>
        <w:rPr>
          <w:rFonts w:ascii="宋体" w:hAnsi="宋体" w:hint="eastAsia"/>
          <w:sz w:val="28"/>
          <w:szCs w:val="28"/>
        </w:rPr>
        <w:t>次</w:t>
      </w:r>
      <w:r>
        <w:rPr>
          <w:rFonts w:ascii="宋体" w:hAnsi="宋体" w:hint="eastAsia"/>
          <w:sz w:val="28"/>
          <w:szCs w:val="28"/>
        </w:rPr>
        <w:t>，并撰写总结报告，经导师、学院审核，合格者计</w:t>
      </w:r>
      <w:r>
        <w:rPr>
          <w:rFonts w:ascii="宋体" w:hAnsi="宋体" w:hint="eastAsia"/>
          <w:sz w:val="28"/>
          <w:szCs w:val="28"/>
        </w:rPr>
        <w:t>1</w:t>
      </w:r>
      <w:r>
        <w:rPr>
          <w:rFonts w:ascii="宋体" w:hAnsi="宋体" w:hint="eastAsia"/>
          <w:sz w:val="28"/>
          <w:szCs w:val="28"/>
        </w:rPr>
        <w:t>学分。</w:t>
      </w:r>
    </w:p>
    <w:p w:rsidR="00F41841" w:rsidRDefault="004C5B1D" w:rsidP="00DA16AC">
      <w:pPr>
        <w:spacing w:beforeLines="50" w:before="156"/>
        <w:ind w:firstLineChars="200" w:firstLine="560"/>
        <w:rPr>
          <w:rFonts w:ascii="宋体" w:cs="宋体"/>
          <w:kern w:val="0"/>
          <w:sz w:val="28"/>
          <w:szCs w:val="28"/>
        </w:rPr>
      </w:pPr>
      <w:r>
        <w:rPr>
          <w:rFonts w:ascii="宋体" w:hAnsi="宋体" w:cs="宋体"/>
          <w:kern w:val="0"/>
          <w:sz w:val="28"/>
          <w:szCs w:val="28"/>
        </w:rPr>
        <w:t>3</w:t>
      </w:r>
      <w:r>
        <w:rPr>
          <w:rFonts w:ascii="宋体" w:hAnsi="宋体" w:cs="宋体" w:hint="eastAsia"/>
          <w:kern w:val="0"/>
          <w:sz w:val="28"/>
          <w:szCs w:val="28"/>
        </w:rPr>
        <w:t>、开题报告和中期考核</w:t>
      </w:r>
    </w:p>
    <w:p w:rsidR="00F41841" w:rsidRDefault="004C5B1D" w:rsidP="00DA16AC">
      <w:pPr>
        <w:pStyle w:val="1"/>
        <w:spacing w:beforeLines="50" w:before="156" w:line="240" w:lineRule="auto"/>
        <w:ind w:firstLine="560"/>
        <w:rPr>
          <w:rFonts w:ascii="宋体" w:cs="宋体"/>
          <w:sz w:val="28"/>
          <w:szCs w:val="28"/>
        </w:rPr>
      </w:pPr>
      <w:r>
        <w:rPr>
          <w:rFonts w:ascii="宋体" w:hAnsi="宋体" w:cs="宋体" w:hint="eastAsia"/>
          <w:sz w:val="28"/>
          <w:szCs w:val="28"/>
        </w:rPr>
        <w:t>（</w:t>
      </w:r>
      <w:r>
        <w:rPr>
          <w:rFonts w:ascii="宋体" w:hAnsi="宋体" w:cs="宋体"/>
          <w:sz w:val="28"/>
          <w:szCs w:val="28"/>
        </w:rPr>
        <w:t>1</w:t>
      </w:r>
      <w:r>
        <w:rPr>
          <w:rFonts w:ascii="宋体" w:hAnsi="宋体" w:cs="宋体" w:hint="eastAsia"/>
          <w:sz w:val="28"/>
          <w:szCs w:val="28"/>
        </w:rPr>
        <w:t>）选题和开题：专业学位硕士研究生</w:t>
      </w:r>
      <w:r>
        <w:rPr>
          <w:rFonts w:ascii="宋体" w:hAnsi="宋体" w:hint="eastAsia"/>
          <w:sz w:val="28"/>
          <w:szCs w:val="28"/>
        </w:rPr>
        <w:t>学位论文选题应来源于应用课题或现实问题，必须要有明确的职业背景和应用价值。研究生</w:t>
      </w:r>
      <w:r>
        <w:rPr>
          <w:rFonts w:ascii="宋体" w:hAnsi="宋体" w:cs="宋体" w:hint="eastAsia"/>
          <w:sz w:val="28"/>
          <w:szCs w:val="28"/>
        </w:rPr>
        <w:t>入学后在导师的指导下确定研究方向，通过查阅文献、收集资料和调查研究确定研究课题，在第</w:t>
      </w:r>
      <w:r>
        <w:rPr>
          <w:rFonts w:ascii="宋体" w:hAnsi="宋体" w:cs="宋体"/>
          <w:sz w:val="28"/>
          <w:szCs w:val="28"/>
        </w:rPr>
        <w:t>3</w:t>
      </w:r>
      <w:r>
        <w:rPr>
          <w:rFonts w:ascii="宋体" w:hAnsi="宋体" w:cs="宋体" w:hint="eastAsia"/>
          <w:sz w:val="28"/>
          <w:szCs w:val="28"/>
        </w:rPr>
        <w:t>学期完成开题</w:t>
      </w:r>
      <w:r>
        <w:rPr>
          <w:rFonts w:ascii="宋体" w:hAnsi="宋体" w:cs="宋体" w:hint="eastAsia"/>
          <w:sz w:val="28"/>
          <w:szCs w:val="28"/>
        </w:rPr>
        <w:t>，非全日制研究生可适当延迟开题时间。</w:t>
      </w:r>
      <w:r>
        <w:rPr>
          <w:rFonts w:ascii="宋体" w:hAnsi="宋体" w:cs="宋体" w:hint="eastAsia"/>
          <w:sz w:val="28"/>
          <w:szCs w:val="28"/>
        </w:rPr>
        <w:t>具体要求</w:t>
      </w:r>
      <w:r>
        <w:rPr>
          <w:rFonts w:ascii="宋体" w:hAnsi="宋体" w:cs="宋体" w:hint="eastAsia"/>
          <w:sz w:val="28"/>
          <w:szCs w:val="28"/>
        </w:rPr>
        <w:t>按</w:t>
      </w:r>
      <w:r>
        <w:rPr>
          <w:rFonts w:ascii="宋体" w:hAnsi="宋体" w:cs="宋体" w:hint="eastAsia"/>
          <w:sz w:val="28"/>
          <w:szCs w:val="28"/>
        </w:rPr>
        <w:t>照《广东海洋大学研究生</w:t>
      </w:r>
      <w:r>
        <w:rPr>
          <w:rFonts w:ascii="宋体" w:hAnsi="宋体" w:cs="宋体" w:hint="eastAsia"/>
          <w:sz w:val="28"/>
          <w:szCs w:val="28"/>
        </w:rPr>
        <w:t>学位论文</w:t>
      </w:r>
      <w:r>
        <w:rPr>
          <w:rFonts w:ascii="宋体" w:hAnsi="宋体" w:cs="宋体" w:hint="eastAsia"/>
          <w:sz w:val="28"/>
          <w:szCs w:val="28"/>
        </w:rPr>
        <w:t>开题报告规定》</w:t>
      </w:r>
      <w:r>
        <w:rPr>
          <w:rFonts w:ascii="宋体" w:hAnsi="宋体" w:cs="宋体" w:hint="eastAsia"/>
          <w:sz w:val="28"/>
          <w:szCs w:val="28"/>
        </w:rPr>
        <w:t>实</w:t>
      </w:r>
      <w:r>
        <w:rPr>
          <w:rFonts w:ascii="宋体" w:hAnsi="宋体" w:cs="宋体" w:hint="eastAsia"/>
          <w:sz w:val="28"/>
          <w:szCs w:val="28"/>
        </w:rPr>
        <w:t>行。</w:t>
      </w:r>
    </w:p>
    <w:p w:rsidR="00F41841" w:rsidRDefault="004C5B1D" w:rsidP="00DA16AC">
      <w:pPr>
        <w:pStyle w:val="1"/>
        <w:spacing w:beforeLines="50" w:before="156" w:line="240" w:lineRule="auto"/>
        <w:ind w:firstLine="560"/>
        <w:rPr>
          <w:rFonts w:ascii="宋体" w:cs="宋体"/>
          <w:sz w:val="28"/>
          <w:szCs w:val="28"/>
        </w:rPr>
      </w:pPr>
      <w:r>
        <w:rPr>
          <w:rFonts w:ascii="宋体" w:hAnsi="宋体" w:cs="宋体" w:hint="eastAsia"/>
          <w:sz w:val="28"/>
          <w:szCs w:val="28"/>
        </w:rPr>
        <w:t>（</w:t>
      </w:r>
      <w:r>
        <w:rPr>
          <w:rFonts w:ascii="宋体" w:hAnsi="宋体" w:cs="宋体"/>
          <w:sz w:val="28"/>
          <w:szCs w:val="28"/>
        </w:rPr>
        <w:t>2</w:t>
      </w:r>
      <w:r>
        <w:rPr>
          <w:rFonts w:ascii="宋体" w:hAnsi="宋体" w:cs="宋体" w:hint="eastAsia"/>
          <w:sz w:val="28"/>
          <w:szCs w:val="28"/>
        </w:rPr>
        <w:t>）中期考核：中期考核主要是对学生政治思想、课程成绩、科研能力等方面进行综合考核，在第</w:t>
      </w:r>
      <w:r>
        <w:rPr>
          <w:rFonts w:ascii="宋体" w:hAnsi="宋体" w:cs="宋体"/>
          <w:sz w:val="28"/>
          <w:szCs w:val="28"/>
        </w:rPr>
        <w:t>3</w:t>
      </w:r>
      <w:r>
        <w:rPr>
          <w:rFonts w:ascii="宋体" w:hAnsi="宋体" w:cs="宋体" w:hint="eastAsia"/>
          <w:sz w:val="28"/>
          <w:szCs w:val="28"/>
        </w:rPr>
        <w:t>学期完成，</w:t>
      </w:r>
      <w:r>
        <w:rPr>
          <w:rFonts w:ascii="宋体" w:hAnsi="宋体" w:cs="宋体" w:hint="eastAsia"/>
          <w:sz w:val="28"/>
          <w:szCs w:val="28"/>
        </w:rPr>
        <w:t>非全日制研究生可适当延迟考核时间。具体要求</w:t>
      </w:r>
      <w:r>
        <w:rPr>
          <w:rFonts w:ascii="宋体" w:hAnsi="宋体" w:cs="宋体" w:hint="eastAsia"/>
          <w:sz w:val="28"/>
          <w:szCs w:val="28"/>
        </w:rPr>
        <w:t>按照《广东海洋大学研究生中期考核办法》</w:t>
      </w:r>
      <w:r>
        <w:rPr>
          <w:rFonts w:ascii="宋体" w:hAnsi="宋体" w:cs="宋体" w:hint="eastAsia"/>
          <w:sz w:val="28"/>
          <w:szCs w:val="28"/>
        </w:rPr>
        <w:t>实</w:t>
      </w:r>
      <w:r>
        <w:rPr>
          <w:rFonts w:ascii="宋体" w:hAnsi="宋体" w:cs="宋体" w:hint="eastAsia"/>
          <w:sz w:val="28"/>
          <w:szCs w:val="28"/>
        </w:rPr>
        <w:t>行，中期考核与开题报告同期进行。</w:t>
      </w:r>
    </w:p>
    <w:p w:rsidR="00F41841" w:rsidRDefault="004C5B1D" w:rsidP="00DA16AC">
      <w:pPr>
        <w:pStyle w:val="1"/>
        <w:spacing w:beforeLines="50" w:before="156" w:line="240" w:lineRule="auto"/>
        <w:ind w:firstLine="560"/>
        <w:rPr>
          <w:rFonts w:ascii="宋体" w:cs="宋体"/>
          <w:sz w:val="28"/>
          <w:szCs w:val="28"/>
        </w:rPr>
      </w:pPr>
      <w:r>
        <w:rPr>
          <w:rFonts w:ascii="宋体" w:hAnsi="宋体" w:cs="宋体"/>
          <w:sz w:val="28"/>
          <w:szCs w:val="28"/>
        </w:rPr>
        <w:t>4</w:t>
      </w:r>
      <w:r>
        <w:rPr>
          <w:rFonts w:ascii="宋体" w:hAnsi="宋体" w:cs="宋体" w:hint="eastAsia"/>
          <w:sz w:val="28"/>
          <w:szCs w:val="28"/>
        </w:rPr>
        <w:t>、学位论文研究中期检查</w:t>
      </w:r>
    </w:p>
    <w:p w:rsidR="00F41841" w:rsidRDefault="004C5B1D" w:rsidP="00DA16AC">
      <w:pPr>
        <w:spacing w:beforeLines="50" w:before="156"/>
        <w:ind w:firstLineChars="200" w:firstLine="560"/>
        <w:rPr>
          <w:rFonts w:ascii="宋体"/>
          <w:sz w:val="28"/>
          <w:szCs w:val="28"/>
        </w:rPr>
      </w:pPr>
      <w:r>
        <w:rPr>
          <w:rFonts w:ascii="宋体" w:hAnsi="宋体" w:cs="宋体" w:hint="eastAsia"/>
          <w:sz w:val="28"/>
          <w:szCs w:val="28"/>
        </w:rPr>
        <w:t>硕士研究生学位论文中期检查是保证研究生学位论文质量的重要措施，</w:t>
      </w:r>
      <w:r>
        <w:rPr>
          <w:rFonts w:ascii="宋体" w:hAnsi="宋体" w:hint="eastAsia"/>
          <w:sz w:val="28"/>
          <w:szCs w:val="28"/>
        </w:rPr>
        <w:t>在学位论文工作的中期，各培养学院应组织考核小组，对研究生的综合能力、论文工作进展情况以及工作态度和精力投入等进行全面考查。通过者，准予继续进行论文工作。中期检查具体时间由各培养学院自行确定。</w:t>
      </w:r>
    </w:p>
    <w:p w:rsidR="00F41841" w:rsidRDefault="004C5B1D" w:rsidP="00DA16AC">
      <w:pPr>
        <w:pStyle w:val="1"/>
        <w:spacing w:beforeLines="50" w:before="156" w:line="240" w:lineRule="auto"/>
        <w:ind w:firstLineChars="171" w:firstLine="481"/>
        <w:rPr>
          <w:rFonts w:ascii="宋体" w:cs="宋体"/>
          <w:b/>
          <w:sz w:val="28"/>
          <w:szCs w:val="28"/>
        </w:rPr>
      </w:pPr>
      <w:r>
        <w:rPr>
          <w:rFonts w:ascii="宋体" w:hAnsi="宋体" w:hint="eastAsia"/>
          <w:b/>
          <w:kern w:val="2"/>
          <w:sz w:val="28"/>
          <w:szCs w:val="28"/>
        </w:rPr>
        <w:t>（七）学位论文</w:t>
      </w:r>
    </w:p>
    <w:p w:rsidR="00F41841" w:rsidRDefault="004C5B1D">
      <w:pPr>
        <w:spacing w:before="50"/>
        <w:ind w:firstLineChars="200" w:firstLine="560"/>
        <w:rPr>
          <w:rFonts w:ascii="宋体" w:hAnsi="宋体"/>
          <w:bCs/>
          <w:spacing w:val="1"/>
          <w:sz w:val="28"/>
          <w:szCs w:val="28"/>
        </w:rPr>
      </w:pPr>
      <w:r>
        <w:rPr>
          <w:rFonts w:ascii="宋体" w:hAnsi="宋体" w:hint="eastAsia"/>
          <w:sz w:val="28"/>
          <w:szCs w:val="28"/>
        </w:rPr>
        <w:t>学位论文形式可以多种多样，可采用调研报告、应用基础研究、规划设计、产品开发、案例分析等形式。学位论文须独立完成，要体现研究生综合运用科学理论、方法和技术解决实际问题的能力。学位论文可以在校内或相关企业完成，</w:t>
      </w:r>
      <w:r>
        <w:rPr>
          <w:rFonts w:ascii="宋体" w:hAnsi="宋体" w:hint="eastAsia"/>
          <w:sz w:val="28"/>
          <w:szCs w:val="28"/>
        </w:rPr>
        <w:lastRenderedPageBreak/>
        <w:t>具体由导师和</w:t>
      </w:r>
      <w:r>
        <w:rPr>
          <w:rFonts w:ascii="宋体" w:hAnsi="宋体" w:hint="eastAsia"/>
          <w:sz w:val="28"/>
          <w:szCs w:val="28"/>
        </w:rPr>
        <w:t>学生自主确定。</w:t>
      </w:r>
      <w:r>
        <w:rPr>
          <w:rFonts w:ascii="宋体" w:hAnsi="宋体" w:hint="eastAsia"/>
          <w:bCs/>
          <w:spacing w:val="1"/>
          <w:sz w:val="28"/>
          <w:szCs w:val="28"/>
        </w:rPr>
        <w:t>学位论文</w:t>
      </w:r>
      <w:r>
        <w:rPr>
          <w:rFonts w:ascii="宋体" w:hAnsi="宋体" w:hint="eastAsia"/>
          <w:bCs/>
          <w:spacing w:val="1"/>
          <w:sz w:val="28"/>
          <w:szCs w:val="28"/>
        </w:rPr>
        <w:t>正文</w:t>
      </w:r>
      <w:r>
        <w:rPr>
          <w:rFonts w:ascii="宋体" w:hAnsi="宋体" w:hint="eastAsia"/>
          <w:bCs/>
          <w:spacing w:val="1"/>
          <w:sz w:val="28"/>
          <w:szCs w:val="28"/>
        </w:rPr>
        <w:t>字数</w:t>
      </w:r>
      <w:r>
        <w:rPr>
          <w:rFonts w:ascii="宋体" w:hAnsi="宋体" w:hint="eastAsia"/>
          <w:bCs/>
          <w:spacing w:val="1"/>
          <w:sz w:val="28"/>
          <w:szCs w:val="28"/>
        </w:rPr>
        <w:t>理工农科类专业</w:t>
      </w:r>
      <w:r>
        <w:rPr>
          <w:rFonts w:ascii="宋体" w:hAnsi="宋体" w:hint="eastAsia"/>
          <w:bCs/>
          <w:spacing w:val="1"/>
          <w:sz w:val="28"/>
          <w:szCs w:val="28"/>
        </w:rPr>
        <w:t>一般不少于</w:t>
      </w:r>
      <w:r>
        <w:rPr>
          <w:rFonts w:ascii="宋体" w:hAnsi="宋体"/>
          <w:bCs/>
          <w:spacing w:val="1"/>
          <w:sz w:val="28"/>
          <w:szCs w:val="28"/>
        </w:rPr>
        <w:t>2</w:t>
      </w:r>
      <w:r>
        <w:rPr>
          <w:rFonts w:ascii="宋体" w:hAnsi="宋体" w:hint="eastAsia"/>
          <w:bCs/>
          <w:spacing w:val="1"/>
          <w:sz w:val="28"/>
          <w:szCs w:val="28"/>
        </w:rPr>
        <w:t>万字</w:t>
      </w:r>
      <w:r>
        <w:rPr>
          <w:rFonts w:ascii="宋体" w:hAnsi="宋体" w:hint="eastAsia"/>
          <w:bCs/>
          <w:spacing w:val="1"/>
          <w:sz w:val="28"/>
          <w:szCs w:val="28"/>
        </w:rPr>
        <w:t>，文法经管类专业一般不少于</w:t>
      </w:r>
      <w:r>
        <w:rPr>
          <w:rFonts w:ascii="宋体" w:hAnsi="宋体" w:hint="eastAsia"/>
          <w:bCs/>
          <w:spacing w:val="1"/>
          <w:sz w:val="28"/>
          <w:szCs w:val="28"/>
        </w:rPr>
        <w:t>3</w:t>
      </w:r>
      <w:r>
        <w:rPr>
          <w:rFonts w:ascii="宋体" w:hAnsi="宋体" w:hint="eastAsia"/>
          <w:bCs/>
          <w:spacing w:val="1"/>
          <w:sz w:val="28"/>
          <w:szCs w:val="28"/>
        </w:rPr>
        <w:t>万字，</w:t>
      </w:r>
      <w:r>
        <w:rPr>
          <w:rFonts w:ascii="宋体" w:hAnsi="宋体" w:cs="宋体" w:hint="eastAsia"/>
          <w:sz w:val="28"/>
          <w:szCs w:val="28"/>
        </w:rPr>
        <w:t>撰写要求参照我校研究生学位论文写作规范。</w:t>
      </w:r>
    </w:p>
    <w:p w:rsidR="00F41841" w:rsidRDefault="004C5B1D" w:rsidP="00DA16AC">
      <w:pPr>
        <w:spacing w:before="50"/>
        <w:ind w:firstLineChars="200" w:firstLine="564"/>
        <w:rPr>
          <w:rFonts w:ascii="宋体"/>
          <w:bCs/>
          <w:spacing w:val="1"/>
          <w:sz w:val="28"/>
          <w:szCs w:val="28"/>
        </w:rPr>
      </w:pPr>
      <w:r>
        <w:rPr>
          <w:rFonts w:ascii="宋体" w:hAnsi="宋体" w:hint="eastAsia"/>
          <w:bCs/>
          <w:spacing w:val="1"/>
          <w:sz w:val="28"/>
          <w:szCs w:val="28"/>
        </w:rPr>
        <w:t>学位论文评阅和答辩要求参照</w:t>
      </w:r>
      <w:r>
        <w:rPr>
          <w:rFonts w:ascii="宋体" w:hAnsi="宋体" w:cs="宋体" w:hint="eastAsia"/>
          <w:sz w:val="28"/>
          <w:szCs w:val="28"/>
        </w:rPr>
        <w:t>《广东海洋大学博士、硕士学位授予工作细则》</w:t>
      </w:r>
      <w:r>
        <w:rPr>
          <w:rFonts w:ascii="宋体" w:hAnsi="宋体" w:hint="eastAsia"/>
          <w:bCs/>
          <w:spacing w:val="1"/>
          <w:sz w:val="28"/>
          <w:szCs w:val="28"/>
        </w:rPr>
        <w:t>。</w:t>
      </w:r>
    </w:p>
    <w:p w:rsidR="00F41841" w:rsidRDefault="004C5B1D" w:rsidP="00DA16AC">
      <w:pPr>
        <w:spacing w:beforeLines="50" w:before="156"/>
        <w:ind w:firstLineChars="200" w:firstLine="562"/>
        <w:rPr>
          <w:rFonts w:ascii="宋体" w:cs="宋体"/>
          <w:b/>
          <w:bCs/>
          <w:sz w:val="28"/>
          <w:szCs w:val="28"/>
        </w:rPr>
      </w:pPr>
      <w:r>
        <w:rPr>
          <w:rFonts w:ascii="宋体" w:hAnsi="宋体" w:cs="宋体" w:hint="eastAsia"/>
          <w:b/>
          <w:bCs/>
          <w:sz w:val="28"/>
          <w:szCs w:val="28"/>
        </w:rPr>
        <w:t>（八）毕业及授位</w:t>
      </w:r>
      <w:r>
        <w:rPr>
          <w:rFonts w:ascii="宋体" w:cs="宋体"/>
          <w:b/>
          <w:bCs/>
          <w:sz w:val="28"/>
          <w:szCs w:val="28"/>
        </w:rPr>
        <w:t> </w:t>
      </w:r>
    </w:p>
    <w:p w:rsidR="00F41841" w:rsidRDefault="004C5B1D" w:rsidP="00DA16AC">
      <w:pPr>
        <w:spacing w:beforeLines="50" w:before="156"/>
        <w:ind w:firstLineChars="200" w:firstLine="560"/>
        <w:rPr>
          <w:rFonts w:ascii="宋体" w:cs="宋体"/>
          <w:sz w:val="28"/>
          <w:szCs w:val="28"/>
        </w:rPr>
      </w:pPr>
      <w:r>
        <w:rPr>
          <w:rFonts w:ascii="宋体" w:hAnsi="宋体" w:hint="eastAsia"/>
          <w:bCs/>
          <w:sz w:val="28"/>
          <w:szCs w:val="28"/>
        </w:rPr>
        <w:t>专业学位硕士研究生</w:t>
      </w:r>
      <w:r>
        <w:rPr>
          <w:rFonts w:ascii="宋体" w:hAnsi="宋体" w:hint="eastAsia"/>
          <w:sz w:val="28"/>
          <w:szCs w:val="28"/>
        </w:rPr>
        <w:t>在学期间不作发表学术论文要求，</w:t>
      </w:r>
      <w:r>
        <w:rPr>
          <w:rFonts w:ascii="宋体" w:hAnsi="宋体" w:cs="宋体" w:hint="eastAsia"/>
          <w:sz w:val="28"/>
          <w:szCs w:val="28"/>
        </w:rPr>
        <w:t>研究生修满培养方案规定学分，通过论文答辩者，则准予毕业，并发给毕业证书；符合学位申请条件者，根据《广东海洋大学博士、硕士学位授予工作细则》，授予硕士学位。</w:t>
      </w:r>
    </w:p>
    <w:p w:rsidR="00F41841" w:rsidRDefault="004C5B1D" w:rsidP="00DA16AC">
      <w:pPr>
        <w:spacing w:beforeLines="50" w:before="156"/>
        <w:ind w:firstLineChars="200" w:firstLine="420"/>
        <w:rPr>
          <w:rFonts w:ascii="宋体" w:hAnsi="宋体" w:cs="宋体"/>
          <w:b/>
          <w:bCs/>
          <w:sz w:val="28"/>
          <w:szCs w:val="28"/>
        </w:rPr>
      </w:pPr>
      <w:r>
        <w:t xml:space="preserve">  </w:t>
      </w:r>
      <w:r>
        <w:rPr>
          <w:rFonts w:ascii="宋体" w:hAnsi="宋体" w:cs="宋体" w:hint="eastAsia"/>
          <w:b/>
          <w:bCs/>
          <w:sz w:val="28"/>
          <w:szCs w:val="28"/>
        </w:rPr>
        <w:t>三、其他说明</w:t>
      </w:r>
    </w:p>
    <w:p w:rsidR="00F41841" w:rsidRDefault="004C5B1D" w:rsidP="00DA16AC">
      <w:pPr>
        <w:spacing w:beforeLines="50" w:before="156"/>
        <w:ind w:firstLineChars="200" w:firstLine="560"/>
        <w:rPr>
          <w:rFonts w:ascii="宋体" w:hAnsi="宋体" w:cs="宋体"/>
          <w:sz w:val="28"/>
          <w:szCs w:val="28"/>
        </w:rPr>
      </w:pPr>
      <w:r>
        <w:rPr>
          <w:rFonts w:ascii="宋体" w:hAnsi="宋体" w:cs="宋体" w:hint="eastAsia"/>
          <w:sz w:val="28"/>
          <w:szCs w:val="28"/>
        </w:rPr>
        <w:t>本指导意见由研究生处负责解释</w:t>
      </w:r>
    </w:p>
    <w:p w:rsidR="00F41841" w:rsidRDefault="00F41841" w:rsidP="00DA16AC">
      <w:pPr>
        <w:spacing w:beforeLines="50" w:before="156"/>
        <w:ind w:firstLineChars="200" w:firstLine="560"/>
        <w:rPr>
          <w:rFonts w:ascii="宋体" w:hAnsi="宋体" w:cs="宋体"/>
          <w:color w:val="FF0000"/>
          <w:sz w:val="28"/>
          <w:szCs w:val="28"/>
        </w:rPr>
      </w:pPr>
    </w:p>
    <w:p w:rsidR="00F41841" w:rsidRDefault="00F41841"/>
    <w:sectPr w:rsidR="00F41841">
      <w:footerReference w:type="default" r:id="rId8"/>
      <w:pgSz w:w="11906" w:h="16838"/>
      <w:pgMar w:top="1100" w:right="1123" w:bottom="986" w:left="1123"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B1D" w:rsidRDefault="004C5B1D">
      <w:r>
        <w:separator/>
      </w:r>
    </w:p>
  </w:endnote>
  <w:endnote w:type="continuationSeparator" w:id="0">
    <w:p w:rsidR="004C5B1D" w:rsidRDefault="004C5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841" w:rsidRDefault="004C5B1D">
    <w:pPr>
      <w:pStyle w:val="a4"/>
    </w:pPr>
    <w:r>
      <w:pict>
        <v:shapetype id="_x0000_t202" coordsize="21600,21600" o:spt="202" path="m,l,21600r21600,l21600,xe">
          <v:stroke joinstyle="miter"/>
          <v:path gradientshapeok="t" o:connecttype="rect"/>
        </v:shapetype>
        <v:shape id="_x0000_s3073" type="#_x0000_t202" style="position:absolute;margin-left:0;margin-top:0;width:2in;height:2in;z-index:1;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F41841" w:rsidRDefault="004C5B1D">
                <w:pPr>
                  <w:snapToGrid w:val="0"/>
                  <w:rPr>
                    <w:sz w:val="18"/>
                  </w:rPr>
                </w:pPr>
                <w:r>
                  <w:fldChar w:fldCharType="begin"/>
                </w:r>
                <w:r>
                  <w:instrText xml:space="preserve"> PAGE  \* MERGEFORMAT </w:instrText>
                </w:r>
                <w:r>
                  <w:fldChar w:fldCharType="separate"/>
                </w:r>
                <w:r w:rsidR="00DA16AC" w:rsidRPr="00DA16AC">
                  <w:rPr>
                    <w:noProof/>
                    <w:sz w:val="18"/>
                  </w:rPr>
                  <w:t>6</w:t>
                </w:r>
                <w:r>
                  <w:rPr>
                    <w:sz w:val="18"/>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B1D" w:rsidRDefault="004C5B1D">
      <w:r>
        <w:separator/>
      </w:r>
    </w:p>
  </w:footnote>
  <w:footnote w:type="continuationSeparator" w:id="0">
    <w:p w:rsidR="004C5B1D" w:rsidRDefault="004C5B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50CF6149"/>
    <w:rsid w:val="00004F72"/>
    <w:rsid w:val="00080AB1"/>
    <w:rsid w:val="00092455"/>
    <w:rsid w:val="000953F7"/>
    <w:rsid w:val="000F4963"/>
    <w:rsid w:val="00102273"/>
    <w:rsid w:val="00177679"/>
    <w:rsid w:val="001A7E71"/>
    <w:rsid w:val="001B1FDB"/>
    <w:rsid w:val="00283FBD"/>
    <w:rsid w:val="002C5761"/>
    <w:rsid w:val="0035628E"/>
    <w:rsid w:val="003D5B20"/>
    <w:rsid w:val="003E69F2"/>
    <w:rsid w:val="00420E74"/>
    <w:rsid w:val="00450005"/>
    <w:rsid w:val="004C5B1D"/>
    <w:rsid w:val="005810A8"/>
    <w:rsid w:val="005C4449"/>
    <w:rsid w:val="00620F68"/>
    <w:rsid w:val="00662EB3"/>
    <w:rsid w:val="00663B4B"/>
    <w:rsid w:val="006D1877"/>
    <w:rsid w:val="006D5882"/>
    <w:rsid w:val="0072283D"/>
    <w:rsid w:val="00772C16"/>
    <w:rsid w:val="00823753"/>
    <w:rsid w:val="00844DD2"/>
    <w:rsid w:val="008C4CBF"/>
    <w:rsid w:val="0096449B"/>
    <w:rsid w:val="00A30D25"/>
    <w:rsid w:val="00A47D79"/>
    <w:rsid w:val="00A6357D"/>
    <w:rsid w:val="00B640AE"/>
    <w:rsid w:val="00B94E3F"/>
    <w:rsid w:val="00BF7F02"/>
    <w:rsid w:val="00C07AE6"/>
    <w:rsid w:val="00CA1360"/>
    <w:rsid w:val="00CD32A6"/>
    <w:rsid w:val="00D7026E"/>
    <w:rsid w:val="00D96711"/>
    <w:rsid w:val="00DA16AC"/>
    <w:rsid w:val="00DD4EBC"/>
    <w:rsid w:val="00DE7E48"/>
    <w:rsid w:val="00E206AD"/>
    <w:rsid w:val="00F41841"/>
    <w:rsid w:val="00F63D35"/>
    <w:rsid w:val="00FC2C84"/>
    <w:rsid w:val="00FD2909"/>
    <w:rsid w:val="060C2A1D"/>
    <w:rsid w:val="09FC2760"/>
    <w:rsid w:val="0C3647D4"/>
    <w:rsid w:val="0DD52290"/>
    <w:rsid w:val="10DF2FEE"/>
    <w:rsid w:val="119162BD"/>
    <w:rsid w:val="1BAB33B3"/>
    <w:rsid w:val="1CB9058F"/>
    <w:rsid w:val="1E063F01"/>
    <w:rsid w:val="21E847C5"/>
    <w:rsid w:val="22A54ADE"/>
    <w:rsid w:val="24510174"/>
    <w:rsid w:val="271C3586"/>
    <w:rsid w:val="30377D17"/>
    <w:rsid w:val="307C475C"/>
    <w:rsid w:val="31161456"/>
    <w:rsid w:val="35423FDF"/>
    <w:rsid w:val="394C1759"/>
    <w:rsid w:val="39C272DF"/>
    <w:rsid w:val="3A126978"/>
    <w:rsid w:val="49B4598D"/>
    <w:rsid w:val="50CF6149"/>
    <w:rsid w:val="50DF36E6"/>
    <w:rsid w:val="58537EA7"/>
    <w:rsid w:val="58603227"/>
    <w:rsid w:val="5A146191"/>
    <w:rsid w:val="5AA921A2"/>
    <w:rsid w:val="5B6025CE"/>
    <w:rsid w:val="60F728B2"/>
    <w:rsid w:val="67961AE0"/>
    <w:rsid w:val="694E5F15"/>
    <w:rsid w:val="6AFA624B"/>
    <w:rsid w:val="6CD71A50"/>
    <w:rsid w:val="70F023E6"/>
    <w:rsid w:val="72F97C7D"/>
    <w:rsid w:val="73E44269"/>
    <w:rsid w:val="74252943"/>
    <w:rsid w:val="74B55F5F"/>
    <w:rsid w:val="7D027035"/>
    <w:rsid w:val="7D0C0E98"/>
    <w:rsid w:val="7D91729F"/>
    <w:rsid w:val="7DAC50E9"/>
    <w:rsid w:val="7FD03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0" w:semiHidden="0" w:unhideWhenUsed="0" w:qFormat="1"/>
    <w:lsdException w:name="header" w:locked="0" w:semiHidden="0" w:unhideWhenUsed="0" w:qFormat="1"/>
    <w:lsdException w:name="footer" w:locked="0" w:semiHidden="0" w:unhideWhenUsed="0" w:qFormat="1"/>
    <w:lsdException w:name="caption" w:uiPriority="35" w:qFormat="1"/>
    <w:lsdException w:name="Title" w:semiHidden="0" w:uiPriority="10" w:unhideWhenUsed="0" w:qFormat="1"/>
    <w:lsdException w:name="Default Paragraph Font" w:locked="0"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semiHidden="0" w:unhideWhenUsed="0" w:qFormat="1"/>
    <w:lsdException w:name="Normal Table" w:locked="0" w:semiHidden="0" w:qFormat="1"/>
    <w:lsdException w:name="No List" w:locked="0"/>
    <w:lsdException w:name="Outline List 1" w:locked="0"/>
    <w:lsdException w:name="Outline List 2" w:locked="0"/>
    <w:lsdException w:name="Outline List 3" w:locked="0"/>
    <w:lsdException w:name="Table Grid" w:locked="0" w:semiHidden="0" w:unhideWhenUsed="0" w:qFormat="1"/>
    <w:lsdException w:name="Placeholder Text" w:locked="0"/>
    <w:lsdException w:name="No Spacing" w:lock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pPr>
      <w:widowControl w:val="0"/>
      <w:jc w:val="both"/>
    </w:pPr>
    <w:rPr>
      <w:kern w:val="2"/>
      <w:sz w:val="21"/>
      <w:szCs w:val="24"/>
    </w:rPr>
  </w:style>
  <w:style w:type="paragraph" w:styleId="2">
    <w:name w:val="heading 2"/>
    <w:basedOn w:val="a"/>
    <w:next w:val="a0"/>
    <w:link w:val="2Char"/>
    <w:uiPriority w:val="99"/>
    <w:qFormat/>
    <w:locked/>
    <w:pPr>
      <w:keepNext/>
      <w:keepLines/>
      <w:spacing w:before="120" w:after="120" w:line="400" w:lineRule="exact"/>
      <w:ind w:firstLineChars="200" w:firstLine="200"/>
      <w:outlineLvl w:val="1"/>
    </w:pPr>
    <w:rPr>
      <w:rFonts w:ascii="Arial" w:eastAsia="黑体" w:hAnsi="Arial"/>
      <w:b/>
      <w:bCs/>
      <w:sz w:val="24"/>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style>
  <w:style w:type="paragraph" w:styleId="a4">
    <w:name w:val="footer"/>
    <w:basedOn w:val="a"/>
    <w:link w:val="Char"/>
    <w:uiPriority w:val="99"/>
    <w:qFormat/>
    <w:pPr>
      <w:tabs>
        <w:tab w:val="center" w:pos="4153"/>
        <w:tab w:val="right" w:pos="8306"/>
      </w:tabs>
      <w:snapToGrid w:val="0"/>
      <w:jc w:val="left"/>
    </w:pPr>
    <w:rPr>
      <w:sz w:val="18"/>
    </w:rPr>
  </w:style>
  <w:style w:type="paragraph" w:styleId="a5">
    <w:name w:val="header"/>
    <w:basedOn w:val="a"/>
    <w:link w:val="Char0"/>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uiPriority w:val="99"/>
    <w:qFormat/>
    <w:pPr>
      <w:widowControl/>
      <w:spacing w:beforeAutospacing="1" w:afterAutospacing="1"/>
      <w:jc w:val="left"/>
    </w:pPr>
    <w:rPr>
      <w:rFonts w:ascii="Arial Unicode MS" w:hAnsi="Arial Unicode MS" w:cs="Arial Unicode MS"/>
      <w:kern w:val="0"/>
      <w:sz w:val="24"/>
    </w:rPr>
  </w:style>
  <w:style w:type="table" w:styleId="a7">
    <w:name w:val="Table Grid"/>
    <w:basedOn w:val="a2"/>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标题 2 Char"/>
    <w:link w:val="2"/>
    <w:uiPriority w:val="99"/>
    <w:semiHidden/>
    <w:qFormat/>
    <w:locked/>
    <w:rPr>
      <w:rFonts w:ascii="Cambria" w:eastAsia="宋体" w:hAnsi="Cambria" w:cs="Times New Roman"/>
      <w:b/>
      <w:bCs/>
      <w:sz w:val="32"/>
      <w:szCs w:val="32"/>
    </w:rPr>
  </w:style>
  <w:style w:type="character" w:customStyle="1" w:styleId="Char">
    <w:name w:val="页脚 Char"/>
    <w:link w:val="a4"/>
    <w:uiPriority w:val="99"/>
    <w:semiHidden/>
    <w:qFormat/>
    <w:locked/>
    <w:rPr>
      <w:rFonts w:cs="Times New Roman"/>
      <w:sz w:val="18"/>
      <w:szCs w:val="18"/>
    </w:rPr>
  </w:style>
  <w:style w:type="character" w:customStyle="1" w:styleId="Char0">
    <w:name w:val="页眉 Char"/>
    <w:link w:val="a5"/>
    <w:uiPriority w:val="99"/>
    <w:semiHidden/>
    <w:qFormat/>
    <w:locked/>
    <w:rPr>
      <w:rFonts w:cs="Times New Roman"/>
      <w:sz w:val="18"/>
      <w:szCs w:val="18"/>
    </w:rPr>
  </w:style>
  <w:style w:type="paragraph" w:customStyle="1" w:styleId="1">
    <w:name w:val="样式1"/>
    <w:basedOn w:val="a"/>
    <w:uiPriority w:val="99"/>
    <w:qFormat/>
    <w:pPr>
      <w:widowControl/>
      <w:spacing w:line="360" w:lineRule="auto"/>
      <w:ind w:firstLineChars="200" w:firstLine="200"/>
    </w:pPr>
    <w:rPr>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530</Words>
  <Characters>3027</Characters>
  <Application>Microsoft Office Word</Application>
  <DocSecurity>0</DocSecurity>
  <Lines>25</Lines>
  <Paragraphs>7</Paragraphs>
  <ScaleCrop>false</ScaleCrop>
  <Company>Microsoft</Company>
  <LinksUpToDate>false</LinksUpToDate>
  <CharactersWithSpaces>3550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14</cp:revision>
  <cp:lastPrinted>2017-04-20T01:24:00Z</cp:lastPrinted>
  <dcterms:created xsi:type="dcterms:W3CDTF">2017-02-22T01:03:00Z</dcterms:created>
  <dcterms:modified xsi:type="dcterms:W3CDTF">2017-11-30T01:51:00Z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