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方正小标宋简体" w:eastAsia="方正小标宋简体" w:cs="方正小标宋简体"/>
          <w:sz w:val="34"/>
          <w:szCs w:val="34"/>
        </w:rPr>
      </w:pPr>
      <w:bookmarkStart w:id="0" w:name="_GoBack"/>
      <w:bookmarkEnd w:id="0"/>
    </w:p>
    <w:p>
      <w:pPr>
        <w:spacing w:line="580" w:lineRule="exact"/>
        <w:jc w:val="center"/>
        <w:rPr>
          <w:rFonts w:ascii="方正小标宋简体" w:hAnsi="方正小标宋简体" w:eastAsia="方正小标宋简体" w:cs="方正小标宋简体"/>
          <w:sz w:val="34"/>
          <w:szCs w:val="34"/>
        </w:rPr>
      </w:pPr>
    </w:p>
    <w:p>
      <w:pPr>
        <w:spacing w:line="580" w:lineRule="exact"/>
        <w:jc w:val="center"/>
        <w:rPr>
          <w:rFonts w:ascii="方正小标宋简体" w:hAnsi="方正小标宋简体" w:eastAsia="方正小标宋简体" w:cs="方正小标宋简体"/>
          <w:sz w:val="34"/>
          <w:szCs w:val="34"/>
        </w:rPr>
      </w:pPr>
    </w:p>
    <w:p>
      <w:pPr>
        <w:spacing w:line="580" w:lineRule="exact"/>
        <w:jc w:val="center"/>
        <w:rPr>
          <w:rFonts w:ascii="方正小标宋简体" w:hAnsi="方正小标宋简体" w:eastAsia="方正小标宋简体" w:cs="方正小标宋简体"/>
          <w:sz w:val="34"/>
          <w:szCs w:val="34"/>
        </w:rPr>
      </w:pPr>
    </w:p>
    <w:p>
      <w:pPr>
        <w:spacing w:line="580" w:lineRule="exact"/>
        <w:jc w:val="center"/>
        <w:rPr>
          <w:rFonts w:ascii="方正小标宋简体" w:hAnsi="方正小标宋简体" w:eastAsia="方正小标宋简体" w:cs="方正小标宋简体"/>
          <w:sz w:val="34"/>
          <w:szCs w:val="34"/>
        </w:rPr>
      </w:pPr>
    </w:p>
    <w:p>
      <w:pPr>
        <w:spacing w:line="580" w:lineRule="exact"/>
        <w:jc w:val="center"/>
        <w:rPr>
          <w:rFonts w:ascii="方正小标宋简体" w:hAnsi="方正小标宋简体" w:eastAsia="方正小标宋简体" w:cs="方正小标宋简体"/>
          <w:sz w:val="34"/>
          <w:szCs w:val="34"/>
        </w:rPr>
      </w:pPr>
    </w:p>
    <w:p>
      <w:pPr>
        <w:spacing w:line="580" w:lineRule="exact"/>
        <w:jc w:val="center"/>
        <w:rPr>
          <w:rFonts w:ascii="方正小标宋简体" w:hAnsi="方正小标宋简体" w:eastAsia="方正小标宋简体" w:cs="方正小标宋简体"/>
          <w:sz w:val="34"/>
          <w:szCs w:val="34"/>
        </w:rPr>
      </w:pPr>
    </w:p>
    <w:p>
      <w:pPr>
        <w:widowControl w:val="0"/>
        <w:spacing w:line="580" w:lineRule="exact"/>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校研究生〔2019〕号</w:t>
      </w:r>
    </w:p>
    <w:p>
      <w:pPr>
        <w:spacing w:line="640" w:lineRule="exact"/>
        <w:jc w:val="center"/>
        <w:rPr>
          <w:rFonts w:ascii="方正小标宋简体" w:hAnsi="方正小标宋简体" w:eastAsia="方正小标宋简体" w:cs="方正小标宋简体"/>
          <w:sz w:val="34"/>
          <w:szCs w:val="34"/>
        </w:rPr>
      </w:pPr>
    </w:p>
    <w:p>
      <w:pPr>
        <w:spacing w:line="640" w:lineRule="exact"/>
        <w:jc w:val="center"/>
        <w:rPr>
          <w:rFonts w:ascii="方正小标宋简体" w:hAnsi="方正小标宋简体" w:eastAsia="方正小标宋简体" w:cs="方正小标宋简体"/>
          <w:sz w:val="34"/>
          <w:szCs w:val="34"/>
        </w:rPr>
      </w:pPr>
    </w:p>
    <w:p>
      <w:pPr>
        <w:spacing w:line="560" w:lineRule="exact"/>
        <w:jc w:val="center"/>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关于做好201</w:t>
      </w:r>
      <w:r>
        <w:rPr>
          <w:rFonts w:hint="eastAsia" w:ascii="方正小标宋简体" w:hAnsi="方正小标宋简体" w:eastAsia="方正小标宋简体" w:cs="方正小标宋简体"/>
          <w:sz w:val="44"/>
          <w:szCs w:val="44"/>
        </w:rPr>
        <w:t>9</w:t>
      </w:r>
      <w:r>
        <w:rPr>
          <w:rFonts w:ascii="方正小标宋简体" w:hAnsi="方正小标宋简体" w:eastAsia="方正小标宋简体" w:cs="方正小标宋简体"/>
          <w:sz w:val="44"/>
          <w:szCs w:val="44"/>
        </w:rPr>
        <w:t>年度研究生国家奖学金、</w:t>
      </w:r>
    </w:p>
    <w:p>
      <w:pPr>
        <w:spacing w:line="560" w:lineRule="exact"/>
        <w:jc w:val="center"/>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学业奖学金和国家助学金（含学校</w:t>
      </w:r>
    </w:p>
    <w:p>
      <w:pPr>
        <w:spacing w:line="560" w:lineRule="exact"/>
        <w:jc w:val="center"/>
        <w:rPr>
          <w:rFonts w:ascii="方正小标宋简体" w:hAnsi="方正小标宋简体" w:eastAsia="方正小标宋简体" w:cs="方正小标宋简体"/>
          <w:sz w:val="34"/>
          <w:szCs w:val="34"/>
        </w:rPr>
      </w:pPr>
      <w:r>
        <w:rPr>
          <w:rFonts w:ascii="方正小标宋简体" w:hAnsi="方正小标宋简体" w:eastAsia="方正小标宋简体" w:cs="方正小标宋简体"/>
          <w:sz w:val="44"/>
          <w:szCs w:val="44"/>
        </w:rPr>
        <w:t>奖助金）评审工作的通知</w:t>
      </w:r>
    </w:p>
    <w:p>
      <w:pPr>
        <w:spacing w:line="560" w:lineRule="exact"/>
        <w:jc w:val="center"/>
        <w:rPr>
          <w:rFonts w:ascii="仿宋_GB2312" w:hAnsi="方正小标宋简体" w:eastAsia="仿宋_GB2312" w:cs="方正小标宋简体"/>
          <w:sz w:val="32"/>
          <w:szCs w:val="32"/>
        </w:rPr>
      </w:pPr>
    </w:p>
    <w:p>
      <w:pPr>
        <w:pStyle w:val="5"/>
        <w:widowControl w:val="0"/>
        <w:spacing w:before="0" w:beforeAutospacing="0" w:after="0" w:afterAutospacing="0" w:line="580" w:lineRule="exact"/>
        <w:jc w:val="both"/>
        <w:rPr>
          <w:rFonts w:ascii="仿宋_GB2312" w:eastAsia="仿宋_GB2312"/>
          <w:sz w:val="32"/>
          <w:szCs w:val="32"/>
        </w:rPr>
      </w:pPr>
      <w:r>
        <w:rPr>
          <w:rFonts w:hint="eastAsia" w:ascii="仿宋_GB2312" w:hAnsi="宋体" w:eastAsia="仿宋_GB2312" w:cs="宋体"/>
          <w:sz w:val="32"/>
          <w:szCs w:val="32"/>
        </w:rPr>
        <w:t>各单位、部门：</w:t>
      </w:r>
    </w:p>
    <w:p>
      <w:pPr>
        <w:pStyle w:val="5"/>
        <w:widowControl w:val="0"/>
        <w:spacing w:before="0" w:beforeAutospacing="0" w:after="0" w:afterAutospacing="0" w:line="580" w:lineRule="exact"/>
        <w:ind w:firstLine="560"/>
        <w:rPr>
          <w:rFonts w:ascii="仿宋_GB2312" w:eastAsia="仿宋_GB2312"/>
          <w:sz w:val="32"/>
          <w:szCs w:val="32"/>
        </w:rPr>
      </w:pPr>
      <w:r>
        <w:rPr>
          <w:rFonts w:hint="eastAsia" w:ascii="仿宋_GB2312" w:hAnsi="宋体" w:eastAsia="仿宋_GB2312" w:cs="宋体"/>
          <w:sz w:val="32"/>
          <w:szCs w:val="32"/>
        </w:rPr>
        <w:t>根据《广东省教育厅办公室关于做好</w:t>
      </w:r>
      <w:r>
        <w:rPr>
          <w:rFonts w:ascii="仿宋_GB2312" w:hAnsi="宋体" w:eastAsia="仿宋_GB2312" w:cs="宋体"/>
          <w:sz w:val="32"/>
          <w:szCs w:val="32"/>
        </w:rPr>
        <w:t>2019</w:t>
      </w:r>
      <w:r>
        <w:rPr>
          <w:rFonts w:hint="eastAsia" w:ascii="仿宋_GB2312" w:hAnsi="宋体" w:eastAsia="仿宋_GB2312" w:cs="宋体"/>
          <w:sz w:val="32"/>
          <w:szCs w:val="32"/>
        </w:rPr>
        <w:t>年研究生国家奖助学金工作的通知》要求，结合学校实际，现将我校</w:t>
      </w:r>
      <w:r>
        <w:rPr>
          <w:rFonts w:ascii="仿宋_GB2312" w:hAnsi="宋体" w:eastAsia="仿宋_GB2312" w:cs="宋体"/>
          <w:sz w:val="32"/>
          <w:szCs w:val="32"/>
        </w:rPr>
        <w:t>2019</w:t>
      </w:r>
      <w:r>
        <w:rPr>
          <w:rFonts w:hint="eastAsia" w:ascii="仿宋_GB2312" w:hAnsi="宋体" w:eastAsia="仿宋_GB2312" w:cs="宋体"/>
          <w:sz w:val="32"/>
          <w:szCs w:val="32"/>
        </w:rPr>
        <w:t>年度研究生国家奖学金、学业奖学金和国家助学金（含学校奖助金）评审工作有关事项通知如下：</w:t>
      </w:r>
    </w:p>
    <w:p>
      <w:pPr>
        <w:pStyle w:val="5"/>
        <w:widowControl w:val="0"/>
        <w:spacing w:before="0" w:beforeAutospacing="0" w:after="0" w:afterAutospacing="0" w:line="580" w:lineRule="exact"/>
        <w:ind w:firstLine="560"/>
        <w:rPr>
          <w:rFonts w:ascii="黑体" w:hAnsi="黑体" w:eastAsia="黑体"/>
          <w:sz w:val="32"/>
          <w:szCs w:val="32"/>
        </w:rPr>
      </w:pPr>
      <w:r>
        <w:rPr>
          <w:rFonts w:ascii="黑体" w:hAnsi="黑体" w:eastAsia="黑体" w:cs="黑体"/>
          <w:sz w:val="32"/>
          <w:szCs w:val="32"/>
        </w:rPr>
        <w:t>一、评选对象</w:t>
      </w:r>
    </w:p>
    <w:p>
      <w:pPr>
        <w:pStyle w:val="5"/>
        <w:widowControl w:val="0"/>
        <w:spacing w:before="0" w:beforeAutospacing="0" w:after="0" w:afterAutospacing="0" w:line="580" w:lineRule="exact"/>
        <w:ind w:firstLine="560"/>
        <w:rPr>
          <w:rFonts w:ascii="仿宋_GB2312" w:eastAsia="仿宋_GB2312"/>
          <w:sz w:val="32"/>
          <w:szCs w:val="32"/>
        </w:rPr>
      </w:pPr>
      <w:r>
        <w:rPr>
          <w:rFonts w:hint="eastAsia" w:ascii="仿宋_GB2312" w:hAnsi="宋体" w:eastAsia="仿宋_GB2312" w:cs="宋体"/>
          <w:sz w:val="32"/>
          <w:szCs w:val="32"/>
        </w:rPr>
        <w:t>我校纳入全国研究生招生计划的全日制博士、硕士研究生，在规定学制内就读，具有中华人民共和国国籍。</w:t>
      </w:r>
    </w:p>
    <w:p>
      <w:pPr>
        <w:pStyle w:val="5"/>
        <w:widowControl/>
        <w:spacing w:before="0" w:beforeAutospacing="0" w:after="0" w:afterAutospacing="0" w:line="520" w:lineRule="exact"/>
        <w:ind w:firstLine="640" w:firstLineChars="200"/>
        <w:rPr>
          <w:rFonts w:ascii="黑体" w:hAnsi="黑体" w:eastAsia="黑体"/>
          <w:sz w:val="32"/>
          <w:szCs w:val="32"/>
        </w:rPr>
      </w:pPr>
      <w:r>
        <w:rPr>
          <w:rFonts w:hint="eastAsia" w:ascii="黑体" w:hAnsi="黑体" w:eastAsia="黑体" w:cs="黑体"/>
          <w:sz w:val="32"/>
          <w:szCs w:val="32"/>
        </w:rPr>
        <w:t>二、奖励标准</w:t>
      </w:r>
    </w:p>
    <w:tbl>
      <w:tblPr>
        <w:tblStyle w:val="6"/>
        <w:tblW w:w="8108" w:type="dxa"/>
        <w:jc w:val="center"/>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
      <w:tblGrid>
        <w:gridCol w:w="1635"/>
        <w:gridCol w:w="2190"/>
        <w:gridCol w:w="1695"/>
        <w:gridCol w:w="2588"/>
      </w:tblGrid>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330" w:hRule="atLeast"/>
          <w:jc w:val="center"/>
        </w:trPr>
        <w:tc>
          <w:tcPr>
            <w:tcW w:w="1635"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类别</w:t>
            </w:r>
          </w:p>
        </w:tc>
        <w:tc>
          <w:tcPr>
            <w:tcW w:w="3885" w:type="dxa"/>
            <w:gridSpan w:val="2"/>
            <w:tcBorders>
              <w:top w:val="outset" w:color="000000" w:sz="6" w:space="0"/>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硕士</w:t>
            </w:r>
          </w:p>
        </w:tc>
        <w:tc>
          <w:tcPr>
            <w:tcW w:w="2588" w:type="dxa"/>
            <w:tcBorders>
              <w:top w:val="outset" w:color="000000" w:sz="6" w:space="0"/>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博士</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540" w:hRule="atLeast"/>
          <w:jc w:val="center"/>
        </w:trPr>
        <w:tc>
          <w:tcPr>
            <w:tcW w:w="1635"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spacing w:line="540" w:lineRule="exact"/>
              <w:jc w:val="center"/>
              <w:rPr>
                <w:rFonts w:ascii="宋体" w:hAnsi="宋体" w:eastAsia="宋体" w:cs="宋体"/>
                <w:sz w:val="25"/>
                <w:szCs w:val="25"/>
              </w:rPr>
            </w:pPr>
          </w:p>
        </w:tc>
        <w:tc>
          <w:tcPr>
            <w:tcW w:w="2190"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一等奖金额和比例</w:t>
            </w:r>
          </w:p>
        </w:tc>
        <w:tc>
          <w:tcPr>
            <w:tcW w:w="1695"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二等奖金额和比例</w:t>
            </w:r>
          </w:p>
        </w:tc>
        <w:tc>
          <w:tcPr>
            <w:tcW w:w="2588"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金额和比例</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570" w:hRule="atLeast"/>
          <w:jc w:val="center"/>
        </w:trPr>
        <w:tc>
          <w:tcPr>
            <w:tcW w:w="1635" w:type="dxa"/>
            <w:tcBorders>
              <w:top w:val="nil"/>
              <w:left w:val="outset" w:color="000000" w:sz="6" w:space="0"/>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国家奖学金</w:t>
            </w:r>
          </w:p>
        </w:tc>
        <w:tc>
          <w:tcPr>
            <w:tcW w:w="2190"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20000元/生</w:t>
            </w:r>
          </w:p>
        </w:tc>
        <w:tc>
          <w:tcPr>
            <w:tcW w:w="1695"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0</w:t>
            </w:r>
          </w:p>
        </w:tc>
        <w:tc>
          <w:tcPr>
            <w:tcW w:w="2588"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30000元/生</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540" w:hRule="atLeast"/>
          <w:jc w:val="center"/>
        </w:trPr>
        <w:tc>
          <w:tcPr>
            <w:tcW w:w="1635" w:type="dxa"/>
            <w:tcBorders>
              <w:top w:val="nil"/>
              <w:left w:val="outset" w:color="000000" w:sz="6" w:space="0"/>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学业奖学金</w:t>
            </w:r>
          </w:p>
        </w:tc>
        <w:tc>
          <w:tcPr>
            <w:tcW w:w="2190"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8000元/生，40%</w:t>
            </w:r>
          </w:p>
        </w:tc>
        <w:tc>
          <w:tcPr>
            <w:tcW w:w="1695"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0</w:t>
            </w:r>
          </w:p>
        </w:tc>
        <w:tc>
          <w:tcPr>
            <w:tcW w:w="2588"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10000元/生，70%</w:t>
            </w:r>
          </w:p>
        </w:tc>
      </w:tr>
      <w:tr>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fixed"/>
          <w:tblCellMar>
            <w:top w:w="0" w:type="dxa"/>
            <w:left w:w="0" w:type="dxa"/>
            <w:bottom w:w="0" w:type="dxa"/>
            <w:right w:w="0" w:type="dxa"/>
          </w:tblCellMar>
        </w:tblPrEx>
        <w:trPr>
          <w:trHeight w:val="795" w:hRule="atLeast"/>
          <w:jc w:val="center"/>
        </w:trPr>
        <w:tc>
          <w:tcPr>
            <w:tcW w:w="1635" w:type="dxa"/>
            <w:tcBorders>
              <w:top w:val="nil"/>
              <w:left w:val="outset" w:color="000000" w:sz="6" w:space="0"/>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国家助学金</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（含学校奖助金）</w:t>
            </w:r>
          </w:p>
        </w:tc>
        <w:tc>
          <w:tcPr>
            <w:tcW w:w="2190"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12000元/生，50%</w:t>
            </w:r>
          </w:p>
        </w:tc>
        <w:tc>
          <w:tcPr>
            <w:tcW w:w="1695"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10800元/生，50%</w:t>
            </w:r>
          </w:p>
        </w:tc>
        <w:tc>
          <w:tcPr>
            <w:tcW w:w="2588" w:type="dxa"/>
            <w:tcBorders>
              <w:top w:val="nil"/>
              <w:left w:val="nil"/>
              <w:bottom w:val="outset" w:color="000000" w:sz="6" w:space="0"/>
              <w:right w:val="outset" w:color="000000" w:sz="6" w:space="0"/>
            </w:tcBorders>
            <w:shd w:val="clear" w:color="auto" w:fill="auto"/>
            <w:vAlign w:val="center"/>
          </w:tcPr>
          <w:p>
            <w:pPr>
              <w:widowControl/>
              <w:spacing w:line="540" w:lineRule="exact"/>
              <w:jc w:val="center"/>
              <w:rPr>
                <w:rFonts w:ascii="宋体" w:hAnsi="宋体" w:eastAsia="宋体" w:cs="宋体"/>
                <w:sz w:val="25"/>
                <w:szCs w:val="25"/>
              </w:rPr>
            </w:pPr>
            <w:r>
              <w:rPr>
                <w:rFonts w:hint="eastAsia" w:ascii="宋体" w:hAnsi="宋体" w:eastAsia="宋体" w:cs="宋体"/>
                <w:kern w:val="0"/>
                <w:sz w:val="20"/>
                <w:szCs w:val="20"/>
              </w:rPr>
              <w:t>13000元/生，100%</w:t>
            </w:r>
          </w:p>
        </w:tc>
      </w:tr>
    </w:tbl>
    <w:p>
      <w:pPr>
        <w:pStyle w:val="5"/>
        <w:widowControl w:val="0"/>
        <w:spacing w:before="0" w:beforeAutospacing="0" w:after="0" w:afterAutospacing="0" w:line="580" w:lineRule="exact"/>
        <w:ind w:firstLine="561"/>
        <w:rPr>
          <w:rFonts w:ascii="黑体" w:hAnsi="黑体" w:eastAsia="黑体" w:cs="黑体"/>
          <w:sz w:val="32"/>
          <w:szCs w:val="32"/>
        </w:rPr>
      </w:pPr>
      <w:r>
        <w:rPr>
          <w:rFonts w:hint="eastAsia" w:ascii="黑体" w:hAnsi="黑体" w:eastAsia="黑体" w:cs="黑体"/>
          <w:sz w:val="32"/>
          <w:szCs w:val="32"/>
        </w:rPr>
        <w:t>三、名额分配</w:t>
      </w:r>
    </w:p>
    <w:p>
      <w:pPr>
        <w:pStyle w:val="5"/>
        <w:widowControl w:val="0"/>
        <w:spacing w:before="0" w:beforeAutospacing="0" w:after="0" w:afterAutospacing="0" w:line="580" w:lineRule="exact"/>
        <w:ind w:firstLine="561"/>
        <w:rPr>
          <w:rFonts w:ascii="楷体_GB2312" w:eastAsia="楷体_GB2312"/>
          <w:sz w:val="32"/>
          <w:szCs w:val="32"/>
        </w:rPr>
      </w:pPr>
      <w:r>
        <w:rPr>
          <w:rFonts w:hint="eastAsia" w:ascii="楷体_GB2312" w:hAnsi="宋体" w:eastAsia="楷体_GB2312" w:cs="宋体"/>
          <w:sz w:val="32"/>
          <w:szCs w:val="32"/>
        </w:rPr>
        <w:t>（一）国家奖学金</w:t>
      </w:r>
    </w:p>
    <w:p>
      <w:pPr>
        <w:pStyle w:val="5"/>
        <w:widowControl w:val="0"/>
        <w:spacing w:before="0" w:beforeAutospacing="0" w:after="0" w:afterAutospacing="0" w:line="580" w:lineRule="exact"/>
        <w:ind w:firstLine="561"/>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奖励名额</w:t>
      </w:r>
    </w:p>
    <w:p>
      <w:pPr>
        <w:pStyle w:val="5"/>
        <w:widowControl w:val="0"/>
        <w:spacing w:before="0" w:beforeAutospacing="0" w:after="0" w:afterAutospacing="0" w:line="580" w:lineRule="exact"/>
        <w:ind w:firstLine="561"/>
        <w:rPr>
          <w:rFonts w:ascii="仿宋_GB2312" w:eastAsia="仿宋_GB2312"/>
          <w:sz w:val="32"/>
          <w:szCs w:val="32"/>
        </w:rPr>
      </w:pPr>
      <w:r>
        <w:rPr>
          <w:rFonts w:hint="eastAsia" w:ascii="仿宋_GB2312" w:hAnsi="宋体" w:eastAsia="仿宋_GB2312" w:cs="宋体"/>
          <w:sz w:val="32"/>
          <w:szCs w:val="32"/>
        </w:rPr>
        <w:t>按照《广东省财政厅关于下达</w:t>
      </w:r>
      <w:r>
        <w:rPr>
          <w:rFonts w:ascii="仿宋_GB2312" w:hAnsi="宋体" w:eastAsia="仿宋_GB2312" w:cs="宋体"/>
          <w:sz w:val="32"/>
          <w:szCs w:val="32"/>
        </w:rPr>
        <w:t>2019</w:t>
      </w:r>
      <w:r>
        <w:rPr>
          <w:rFonts w:hint="eastAsia" w:ascii="仿宋_GB2312" w:hAnsi="宋体" w:eastAsia="仿宋_GB2312" w:cs="宋体"/>
          <w:sz w:val="32"/>
          <w:szCs w:val="32"/>
        </w:rPr>
        <w:t>年研究生国家奖助学金及少数民族预科生中央资金的通知》（粤财科教〔</w:t>
      </w:r>
      <w:r>
        <w:rPr>
          <w:rFonts w:ascii="仿宋_GB2312" w:hAnsi="宋体" w:eastAsia="仿宋_GB2312" w:cs="宋体"/>
          <w:sz w:val="32"/>
          <w:szCs w:val="32"/>
        </w:rPr>
        <w:t>2019</w:t>
      </w:r>
      <w:r>
        <w:rPr>
          <w:rFonts w:hint="eastAsia" w:ascii="仿宋_GB2312" w:hAnsi="宋体" w:eastAsia="仿宋_GB2312" w:cs="宋体"/>
          <w:sz w:val="32"/>
          <w:szCs w:val="32"/>
        </w:rPr>
        <w:t>〕</w:t>
      </w:r>
      <w:r>
        <w:rPr>
          <w:rFonts w:ascii="仿宋_GB2312" w:hAnsi="宋体" w:eastAsia="仿宋_GB2312" w:cs="宋体"/>
          <w:sz w:val="32"/>
          <w:szCs w:val="32"/>
        </w:rPr>
        <w:t>18</w:t>
      </w:r>
      <w:r>
        <w:rPr>
          <w:rFonts w:hint="eastAsia" w:ascii="仿宋_GB2312" w:hAnsi="宋体" w:eastAsia="仿宋_GB2312" w:cs="宋体"/>
          <w:sz w:val="32"/>
          <w:szCs w:val="32"/>
        </w:rPr>
        <w:t>号）中下达的</w:t>
      </w:r>
      <w:r>
        <w:rPr>
          <w:rFonts w:ascii="仿宋_GB2312" w:hAnsi="宋体" w:eastAsia="仿宋_GB2312" w:cs="宋体"/>
          <w:sz w:val="32"/>
          <w:szCs w:val="32"/>
        </w:rPr>
        <w:t>2019</w:t>
      </w:r>
      <w:r>
        <w:rPr>
          <w:rFonts w:hint="eastAsia" w:ascii="仿宋_GB2312" w:hAnsi="宋体" w:eastAsia="仿宋_GB2312" w:cs="宋体"/>
          <w:sz w:val="32"/>
          <w:szCs w:val="32"/>
        </w:rPr>
        <w:t>年国家奖助学金名额，我校研究生国家奖学金名额为博士</w:t>
      </w:r>
      <w:r>
        <w:rPr>
          <w:rFonts w:ascii="仿宋_GB2312" w:hAnsi="宋体" w:eastAsia="仿宋_GB2312" w:cs="宋体"/>
          <w:sz w:val="32"/>
          <w:szCs w:val="32"/>
        </w:rPr>
        <w:t>1</w:t>
      </w:r>
      <w:r>
        <w:rPr>
          <w:rFonts w:hint="eastAsia" w:ascii="仿宋_GB2312" w:hAnsi="宋体" w:eastAsia="仿宋_GB2312" w:cs="宋体"/>
          <w:sz w:val="32"/>
          <w:szCs w:val="32"/>
        </w:rPr>
        <w:t>名，硕士</w:t>
      </w:r>
      <w:r>
        <w:rPr>
          <w:rFonts w:ascii="仿宋_GB2312" w:hAnsi="宋体" w:eastAsia="仿宋_GB2312" w:cs="宋体"/>
          <w:sz w:val="32"/>
          <w:szCs w:val="32"/>
        </w:rPr>
        <w:t>12</w:t>
      </w:r>
      <w:r>
        <w:rPr>
          <w:rFonts w:hint="eastAsia" w:ascii="仿宋_GB2312" w:hAnsi="宋体" w:eastAsia="仿宋_GB2312" w:cs="宋体"/>
          <w:sz w:val="32"/>
          <w:szCs w:val="32"/>
        </w:rPr>
        <w:t>名（其中学术型</w:t>
      </w:r>
      <w:r>
        <w:rPr>
          <w:rFonts w:ascii="仿宋_GB2312" w:hAnsi="宋体" w:eastAsia="仿宋_GB2312" w:cs="宋体"/>
          <w:color w:val="0000FF"/>
          <w:sz w:val="32"/>
          <w:szCs w:val="32"/>
        </w:rPr>
        <w:t>7</w:t>
      </w:r>
      <w:r>
        <w:rPr>
          <w:rFonts w:hint="eastAsia" w:ascii="仿宋_GB2312" w:hAnsi="宋体" w:eastAsia="仿宋_GB2312" w:cs="宋体"/>
          <w:color w:val="0000FF"/>
          <w:sz w:val="32"/>
          <w:szCs w:val="32"/>
        </w:rPr>
        <w:t>名，专业学位</w:t>
      </w:r>
      <w:r>
        <w:rPr>
          <w:rFonts w:ascii="仿宋_GB2312" w:hAnsi="宋体" w:eastAsia="仿宋_GB2312" w:cs="宋体"/>
          <w:color w:val="0000FF"/>
          <w:sz w:val="32"/>
          <w:szCs w:val="32"/>
        </w:rPr>
        <w:t>5</w:t>
      </w:r>
      <w:r>
        <w:rPr>
          <w:rFonts w:hint="eastAsia" w:ascii="仿宋_GB2312" w:hAnsi="宋体" w:eastAsia="仿宋_GB2312" w:cs="宋体"/>
          <w:color w:val="0000FF"/>
          <w:sz w:val="32"/>
          <w:szCs w:val="32"/>
        </w:rPr>
        <w:t>名）。</w:t>
      </w:r>
    </w:p>
    <w:p>
      <w:pPr>
        <w:pStyle w:val="5"/>
        <w:widowControl w:val="0"/>
        <w:spacing w:before="0" w:beforeAutospacing="0" w:after="0" w:afterAutospacing="0" w:line="580" w:lineRule="exact"/>
        <w:ind w:firstLine="561"/>
        <w:rPr>
          <w:rFonts w:ascii="仿宋_GB2312" w:hAnsi="宋体" w:eastAsia="仿宋_GB2312" w:cs="宋体"/>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学院推荐名额</w:t>
      </w:r>
    </w:p>
    <w:p>
      <w:pPr>
        <w:pStyle w:val="5"/>
        <w:widowControl w:val="0"/>
        <w:spacing w:before="0" w:beforeAutospacing="0" w:after="0" w:afterAutospacing="0" w:line="580" w:lineRule="exact"/>
        <w:ind w:firstLine="561"/>
        <w:rPr>
          <w:rFonts w:ascii="仿宋_GB2312" w:eastAsia="仿宋_GB2312"/>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1</w:t>
      </w:r>
      <w:r>
        <w:rPr>
          <w:rFonts w:hint="eastAsia" w:ascii="仿宋_GB2312" w:hAnsi="宋体" w:eastAsia="仿宋_GB2312" w:cs="宋体"/>
          <w:sz w:val="32"/>
          <w:szCs w:val="32"/>
        </w:rPr>
        <w:t>）博士研究生：各学院最多推荐</w:t>
      </w:r>
      <w:r>
        <w:rPr>
          <w:rFonts w:ascii="仿宋_GB2312" w:hAnsi="宋体" w:eastAsia="仿宋_GB2312" w:cs="宋体"/>
          <w:sz w:val="32"/>
          <w:szCs w:val="32"/>
        </w:rPr>
        <w:t>1</w:t>
      </w:r>
      <w:r>
        <w:rPr>
          <w:rFonts w:hint="eastAsia" w:ascii="仿宋_GB2312" w:hAnsi="宋体" w:eastAsia="仿宋_GB2312" w:cs="宋体"/>
          <w:sz w:val="32"/>
          <w:szCs w:val="32"/>
        </w:rPr>
        <w:t>名。</w:t>
      </w:r>
    </w:p>
    <w:p>
      <w:pPr>
        <w:pStyle w:val="5"/>
        <w:widowControl w:val="0"/>
        <w:spacing w:before="0" w:beforeAutospacing="0" w:after="0" w:afterAutospacing="0" w:line="580" w:lineRule="exact"/>
        <w:ind w:firstLine="561"/>
        <w:rPr>
          <w:rFonts w:ascii="仿宋_GB2312" w:eastAsia="仿宋_GB2312"/>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2</w:t>
      </w:r>
      <w:r>
        <w:rPr>
          <w:rFonts w:hint="eastAsia" w:ascii="仿宋_GB2312" w:hAnsi="宋体" w:eastAsia="仿宋_GB2312" w:cs="宋体"/>
          <w:sz w:val="32"/>
          <w:szCs w:val="32"/>
        </w:rPr>
        <w:t>）学术型硕士研究生：水产学院</w:t>
      </w:r>
      <w:r>
        <w:rPr>
          <w:rFonts w:ascii="仿宋_GB2312" w:hAnsi="宋体" w:eastAsia="仿宋_GB2312" w:cs="宋体"/>
          <w:color w:val="0000FF"/>
          <w:sz w:val="32"/>
          <w:szCs w:val="32"/>
        </w:rPr>
        <w:t>3-4</w:t>
      </w:r>
      <w:r>
        <w:rPr>
          <w:rFonts w:hint="eastAsia" w:ascii="仿宋_GB2312" w:hAnsi="宋体" w:eastAsia="仿宋_GB2312" w:cs="宋体"/>
          <w:color w:val="0000FF"/>
          <w:sz w:val="32"/>
          <w:szCs w:val="32"/>
        </w:rPr>
        <w:t>名、食品科技学院</w:t>
      </w:r>
      <w:r>
        <w:rPr>
          <w:rFonts w:ascii="仿宋_GB2312" w:hAnsi="宋体" w:eastAsia="仿宋_GB2312" w:cs="宋体"/>
          <w:color w:val="0000FF"/>
          <w:sz w:val="32"/>
          <w:szCs w:val="32"/>
        </w:rPr>
        <w:t>2-3</w:t>
      </w:r>
      <w:r>
        <w:rPr>
          <w:rFonts w:hint="eastAsia" w:ascii="仿宋_GB2312" w:hAnsi="宋体" w:eastAsia="仿宋_GB2312" w:cs="宋体"/>
          <w:color w:val="0000FF"/>
          <w:sz w:val="32"/>
          <w:szCs w:val="32"/>
        </w:rPr>
        <w:t>名、农学院</w:t>
      </w:r>
      <w:r>
        <w:rPr>
          <w:rFonts w:ascii="仿宋_GB2312" w:hAnsi="宋体" w:eastAsia="仿宋_GB2312" w:cs="宋体"/>
          <w:color w:val="0000FF"/>
          <w:sz w:val="32"/>
          <w:szCs w:val="32"/>
        </w:rPr>
        <w:t>2-3</w:t>
      </w:r>
      <w:r>
        <w:rPr>
          <w:rFonts w:hint="eastAsia" w:ascii="仿宋_GB2312" w:hAnsi="宋体" w:eastAsia="仿宋_GB2312" w:cs="宋体"/>
          <w:color w:val="0000FF"/>
          <w:sz w:val="32"/>
          <w:szCs w:val="32"/>
        </w:rPr>
        <w:t>名、其余研究生培养学院可推荐</w:t>
      </w:r>
      <w:r>
        <w:rPr>
          <w:rFonts w:ascii="仿宋_GB2312" w:hAnsi="宋体" w:eastAsia="仿宋_GB2312" w:cs="宋体"/>
          <w:color w:val="0000FF"/>
          <w:sz w:val="32"/>
          <w:szCs w:val="32"/>
        </w:rPr>
        <w:t>1-2</w:t>
      </w:r>
      <w:r>
        <w:rPr>
          <w:rFonts w:hint="eastAsia" w:ascii="仿宋_GB2312" w:hAnsi="宋体" w:eastAsia="仿宋_GB2312" w:cs="宋体"/>
          <w:color w:val="0000FF"/>
          <w:sz w:val="32"/>
          <w:szCs w:val="32"/>
        </w:rPr>
        <w:t>名。</w:t>
      </w:r>
    </w:p>
    <w:p>
      <w:pPr>
        <w:pStyle w:val="5"/>
        <w:widowControl w:val="0"/>
        <w:spacing w:before="0" w:beforeAutospacing="0" w:after="0" w:afterAutospacing="0" w:line="580" w:lineRule="exact"/>
        <w:ind w:firstLine="561"/>
        <w:rPr>
          <w:rFonts w:ascii="仿宋_GB2312" w:eastAsia="仿宋_GB2312"/>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3</w:t>
      </w:r>
      <w:r>
        <w:rPr>
          <w:rFonts w:hint="eastAsia" w:ascii="仿宋_GB2312" w:hAnsi="宋体" w:eastAsia="仿宋_GB2312" w:cs="宋体"/>
          <w:sz w:val="32"/>
          <w:szCs w:val="32"/>
        </w:rPr>
        <w:t>）专业学位硕士研究生：各学院最多推荐</w:t>
      </w:r>
      <w:r>
        <w:rPr>
          <w:rFonts w:ascii="仿宋_GB2312" w:hAnsi="宋体" w:eastAsia="仿宋_GB2312" w:cs="宋体"/>
          <w:sz w:val="32"/>
          <w:szCs w:val="32"/>
        </w:rPr>
        <w:t>1</w:t>
      </w:r>
      <w:r>
        <w:rPr>
          <w:rFonts w:hint="eastAsia" w:ascii="仿宋_GB2312" w:hAnsi="宋体" w:eastAsia="仿宋_GB2312" w:cs="宋体"/>
          <w:sz w:val="32"/>
          <w:szCs w:val="32"/>
        </w:rPr>
        <w:t>名。</w:t>
      </w:r>
    </w:p>
    <w:p>
      <w:pPr>
        <w:pStyle w:val="5"/>
        <w:widowControl w:val="0"/>
        <w:spacing w:before="0" w:beforeAutospacing="0" w:after="0" w:afterAutospacing="0" w:line="580" w:lineRule="exact"/>
        <w:ind w:firstLine="561"/>
        <w:rPr>
          <w:rFonts w:ascii="楷体_GB2312" w:eastAsia="楷体_GB2312"/>
          <w:sz w:val="32"/>
          <w:szCs w:val="32"/>
        </w:rPr>
      </w:pPr>
      <w:r>
        <w:rPr>
          <w:rFonts w:hint="eastAsia" w:ascii="楷体_GB2312" w:hAnsi="宋体" w:eastAsia="楷体_GB2312" w:cs="宋体"/>
          <w:sz w:val="32"/>
          <w:szCs w:val="32"/>
        </w:rPr>
        <w:t>（二）学业奖学金</w:t>
      </w:r>
    </w:p>
    <w:p>
      <w:pPr>
        <w:pStyle w:val="5"/>
        <w:widowControl w:val="0"/>
        <w:spacing w:before="0" w:beforeAutospacing="0" w:after="0" w:afterAutospacing="0" w:line="580" w:lineRule="exact"/>
        <w:ind w:firstLine="561"/>
        <w:rPr>
          <w:rFonts w:hint="eastAsia" w:ascii="仿宋_GB2312" w:hAnsi="宋体" w:eastAsia="仿宋_GB2312" w:cs="宋体"/>
          <w:sz w:val="32"/>
          <w:szCs w:val="32"/>
        </w:rPr>
      </w:pPr>
    </w:p>
    <w:p>
      <w:pPr>
        <w:pStyle w:val="5"/>
        <w:widowControl w:val="0"/>
        <w:spacing w:before="0" w:beforeAutospacing="0" w:after="0" w:afterAutospacing="0" w:line="520" w:lineRule="exact"/>
        <w:ind w:firstLine="561"/>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博士生名额</w:t>
      </w:r>
    </w:p>
    <w:tbl>
      <w:tblPr>
        <w:tblStyle w:val="6"/>
        <w:tblW w:w="8330" w:type="dxa"/>
        <w:jc w:val="center"/>
        <w:tblInd w:w="0" w:type="dxa"/>
        <w:tblLayout w:type="fixed"/>
        <w:tblCellMar>
          <w:top w:w="0" w:type="dxa"/>
          <w:left w:w="0" w:type="dxa"/>
          <w:bottom w:w="0" w:type="dxa"/>
          <w:right w:w="0" w:type="dxa"/>
        </w:tblCellMar>
      </w:tblPr>
      <w:tblGrid>
        <w:gridCol w:w="1850"/>
        <w:gridCol w:w="1080"/>
        <w:gridCol w:w="1080"/>
        <w:gridCol w:w="1080"/>
        <w:gridCol w:w="1080"/>
        <w:gridCol w:w="1080"/>
        <w:gridCol w:w="1080"/>
      </w:tblGrid>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培养学院</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参评人数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名额分配</w:t>
            </w:r>
          </w:p>
        </w:tc>
      </w:tr>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2017级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2018级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2019级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2017级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2018级</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2019级</w:t>
            </w:r>
          </w:p>
        </w:tc>
      </w:tr>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FF0000"/>
                <w:kern w:val="0"/>
                <w:sz w:val="20"/>
                <w:szCs w:val="20"/>
              </w:rPr>
            </w:pPr>
            <w:r>
              <w:rPr>
                <w:rFonts w:ascii="宋体" w:hAnsi="宋体" w:eastAsia="宋体" w:cs="宋体"/>
                <w:color w:val="FF0000"/>
                <w:kern w:val="0"/>
                <w:sz w:val="20"/>
                <w:szCs w:val="20"/>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17</w:t>
            </w:r>
          </w:p>
        </w:tc>
      </w:tr>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水产学院</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FF0000"/>
                <w:kern w:val="0"/>
                <w:sz w:val="20"/>
                <w:szCs w:val="20"/>
              </w:rPr>
            </w:pPr>
            <w:r>
              <w:rPr>
                <w:rFonts w:ascii="宋体" w:hAnsi="宋体" w:eastAsia="宋体" w:cs="宋体"/>
                <w:color w:val="FF0000"/>
                <w:kern w:val="0"/>
                <w:sz w:val="20"/>
                <w:szCs w:val="20"/>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6</w:t>
            </w:r>
          </w:p>
        </w:tc>
      </w:tr>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海洋与气象学院</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FF0000"/>
                <w:kern w:val="0"/>
                <w:sz w:val="20"/>
                <w:szCs w:val="20"/>
              </w:rPr>
            </w:pPr>
            <w:r>
              <w:rPr>
                <w:rFonts w:ascii="宋体" w:hAnsi="宋体" w:eastAsia="宋体" w:cs="宋体"/>
                <w:color w:val="FF0000"/>
                <w:kern w:val="0"/>
                <w:sz w:val="20"/>
                <w:szCs w:val="20"/>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FF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FF0000"/>
                <w:kern w:val="0"/>
                <w:sz w:val="20"/>
                <w:szCs w:val="20"/>
              </w:rPr>
              <w:t>2</w:t>
            </w:r>
          </w:p>
        </w:tc>
      </w:tr>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食品科技学院</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FF0000"/>
                <w:kern w:val="0"/>
                <w:sz w:val="20"/>
                <w:szCs w:val="20"/>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4</w:t>
            </w:r>
          </w:p>
        </w:tc>
      </w:tr>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电子与信息工程学院</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tabs>
                <w:tab w:val="center" w:pos="4153"/>
                <w:tab w:val="right" w:pos="8306"/>
              </w:tabs>
              <w:snapToGrid/>
              <w:spacing w:line="400" w:lineRule="exact"/>
              <w:jc w:val="center"/>
              <w:textAlignment w:val="center"/>
              <w:rPr>
                <w:rFonts w:ascii="宋体" w:hAnsi="宋体" w:eastAsia="宋体" w:cs="宋体"/>
                <w:color w:val="000000"/>
                <w:kern w:val="0"/>
                <w:sz w:val="20"/>
                <w:szCs w:val="20"/>
              </w:rPr>
            </w:pPr>
            <w:r>
              <w:rPr>
                <w:rFonts w:ascii="宋体" w:hAnsi="宋体" w:eastAsia="宋体" w:cs="宋体"/>
                <w:color w:val="FF0000"/>
                <w:kern w:val="0"/>
                <w:sz w:val="20"/>
                <w:szCs w:val="20"/>
              </w:rPr>
              <w:t>2</w:t>
            </w:r>
          </w:p>
        </w:tc>
      </w:tr>
      <w:tr>
        <w:tblPrEx>
          <w:tblLayout w:type="fixed"/>
          <w:tblCellMar>
            <w:top w:w="0" w:type="dxa"/>
            <w:left w:w="0" w:type="dxa"/>
            <w:bottom w:w="0" w:type="dxa"/>
            <w:right w:w="0" w:type="dxa"/>
          </w:tblCellMar>
        </w:tblPrEx>
        <w:trPr>
          <w:trHeight w:val="270" w:hRule="atLeast"/>
          <w:jc w:val="center"/>
        </w:trPr>
        <w:tc>
          <w:tcPr>
            <w:tcW w:w="18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化学与环境学院</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val="0"/>
              <w:spacing w:line="400" w:lineRule="exact"/>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w:t>
            </w:r>
          </w:p>
        </w:tc>
      </w:tr>
    </w:tbl>
    <w:p>
      <w:pPr>
        <w:pStyle w:val="5"/>
        <w:widowControl/>
        <w:numPr>
          <w:ilvl w:val="0"/>
          <w:numId w:val="0"/>
        </w:numPr>
        <w:tabs>
          <w:tab w:val="left" w:pos="312"/>
        </w:tabs>
        <w:spacing w:before="75" w:beforeAutospacing="0" w:after="75" w:afterAutospacing="0" w:line="384" w:lineRule="auto"/>
        <w:ind w:left="560" w:firstLine="0"/>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宋体"/>
          <w:sz w:val="32"/>
          <w:szCs w:val="32"/>
        </w:rPr>
        <w:t>硕士生名额</w:t>
      </w:r>
    </w:p>
    <w:tbl>
      <w:tblPr>
        <w:tblStyle w:val="6"/>
        <w:tblW w:w="8257" w:type="dxa"/>
        <w:jc w:val="center"/>
        <w:tblInd w:w="-20" w:type="dxa"/>
        <w:tblLayout w:type="fixed"/>
        <w:tblCellMar>
          <w:top w:w="0" w:type="dxa"/>
          <w:left w:w="0" w:type="dxa"/>
          <w:bottom w:w="0" w:type="dxa"/>
          <w:right w:w="0" w:type="dxa"/>
        </w:tblCellMar>
      </w:tblPr>
      <w:tblGrid>
        <w:gridCol w:w="1453"/>
        <w:gridCol w:w="992"/>
        <w:gridCol w:w="992"/>
        <w:gridCol w:w="883"/>
        <w:gridCol w:w="1080"/>
        <w:gridCol w:w="1080"/>
        <w:gridCol w:w="926"/>
        <w:gridCol w:w="851"/>
      </w:tblGrid>
      <w:tr>
        <w:tblPrEx>
          <w:tblLayout w:type="fixed"/>
          <w:tblCellMar>
            <w:top w:w="0" w:type="dxa"/>
            <w:left w:w="0" w:type="dxa"/>
            <w:bottom w:w="0" w:type="dxa"/>
            <w:right w:w="0" w:type="dxa"/>
          </w:tblCellMar>
        </w:tblPrEx>
        <w:trPr>
          <w:trHeight w:val="285" w:hRule="atLeast"/>
          <w:jc w:val="center"/>
        </w:trPr>
        <w:tc>
          <w:tcPr>
            <w:tcW w:w="1453"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培养学院</w:t>
            </w:r>
          </w:p>
        </w:tc>
        <w:tc>
          <w:tcPr>
            <w:tcW w:w="2867" w:type="dxa"/>
            <w:gridSpan w:val="3"/>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参评人数</w:t>
            </w:r>
          </w:p>
        </w:tc>
        <w:tc>
          <w:tcPr>
            <w:tcW w:w="3937" w:type="dxa"/>
            <w:gridSpan w:val="4"/>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名额分配</w:t>
            </w:r>
          </w:p>
        </w:tc>
      </w:tr>
      <w:tr>
        <w:tblPrEx>
          <w:tblLayout w:type="fixed"/>
          <w:tblCellMar>
            <w:top w:w="0" w:type="dxa"/>
            <w:left w:w="0" w:type="dxa"/>
            <w:bottom w:w="0" w:type="dxa"/>
            <w:right w:w="0" w:type="dxa"/>
          </w:tblCellMar>
        </w:tblPrEx>
        <w:trPr>
          <w:trHeight w:val="270" w:hRule="atLeast"/>
          <w:jc w:val="center"/>
        </w:trPr>
        <w:tc>
          <w:tcPr>
            <w:tcW w:w="1453"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spacing w:line="400" w:lineRule="exact"/>
              <w:jc w:val="center"/>
              <w:rPr>
                <w:rFonts w:ascii="宋体" w:hAnsi="宋体" w:eastAsia="宋体" w:cs="宋体"/>
                <w:color w:val="000000"/>
                <w:sz w:val="20"/>
                <w:szCs w:val="20"/>
              </w:rPr>
            </w:pPr>
          </w:p>
        </w:tc>
        <w:tc>
          <w:tcPr>
            <w:tcW w:w="992"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2017级</w:t>
            </w:r>
          </w:p>
        </w:tc>
        <w:tc>
          <w:tcPr>
            <w:tcW w:w="992"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2018级</w:t>
            </w:r>
          </w:p>
        </w:tc>
        <w:tc>
          <w:tcPr>
            <w:tcW w:w="883"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2019级</w:t>
            </w:r>
          </w:p>
        </w:tc>
        <w:tc>
          <w:tcPr>
            <w:tcW w:w="1080"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2017级</w:t>
            </w:r>
          </w:p>
        </w:tc>
        <w:tc>
          <w:tcPr>
            <w:tcW w:w="1080"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2018级</w:t>
            </w:r>
          </w:p>
        </w:tc>
        <w:tc>
          <w:tcPr>
            <w:tcW w:w="926"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2019级</w:t>
            </w:r>
          </w:p>
        </w:tc>
        <w:tc>
          <w:tcPr>
            <w:tcW w:w="851" w:type="dxa"/>
            <w:tcBorders>
              <w:top w:val="nil"/>
              <w:left w:val="nil"/>
              <w:bottom w:val="nil"/>
              <w:right w:val="single" w:color="000000" w:sz="8"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242</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332</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97</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133</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307</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水产学院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54</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32</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75</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hint="eastAsia" w:ascii="宋体" w:hAnsi="宋体" w:eastAsia="宋体" w:cs="宋体"/>
                <w:color w:val="000000"/>
                <w:kern w:val="0"/>
                <w:sz w:val="20"/>
                <w:szCs w:val="20"/>
              </w:rPr>
              <w:t>海洋与气象学院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hint="eastAsia" w:ascii="宋体" w:hAnsi="宋体" w:eastAsia="宋体" w:cs="宋体"/>
                <w:color w:val="000000"/>
                <w:kern w:val="0"/>
                <w:sz w:val="20"/>
                <w:szCs w:val="20"/>
              </w:rPr>
              <w:t>食品科技学院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37</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54</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农学院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47</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hint="eastAsia" w:ascii="Arial" w:hAnsi="Arial" w:eastAsia="宋体" w:cs="Arial"/>
                <w:color w:val="000000"/>
                <w:sz w:val="20"/>
                <w:szCs w:val="20"/>
              </w:rPr>
              <w:t>机械与动力工程学院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经济学院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管理学院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ascii="宋体" w:hAnsi="宋体" w:eastAsia="宋体" w:cs="宋体"/>
                <w:color w:val="FF0000"/>
                <w:kern w:val="0"/>
                <w:sz w:val="20"/>
                <w:szCs w:val="20"/>
              </w:rPr>
              <w:t>13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25</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18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ascii="宋体" w:hAnsi="宋体" w:eastAsia="宋体" w:cs="宋体"/>
                <w:color w:val="FF0000"/>
                <w:kern w:val="0"/>
                <w:sz w:val="20"/>
                <w:szCs w:val="20"/>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10</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数</w:t>
            </w:r>
            <w:r>
              <w:rPr>
                <w:rFonts w:hint="eastAsia" w:ascii="Arial" w:hAnsi="Arial" w:eastAsia="宋体" w:cs="Arial"/>
                <w:color w:val="000000"/>
                <w:kern w:val="0"/>
                <w:sz w:val="20"/>
                <w:szCs w:val="20"/>
              </w:rPr>
              <w:t>学与计算机</w:t>
            </w:r>
            <w:r>
              <w:rPr>
                <w:rFonts w:ascii="Arial" w:hAnsi="Arial" w:eastAsia="宋体" w:cs="Arial"/>
                <w:color w:val="000000"/>
                <w:kern w:val="0"/>
                <w:sz w:val="20"/>
                <w:szCs w:val="20"/>
              </w:rPr>
              <w:t>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hint="eastAsia" w:ascii="宋体" w:hAnsi="宋体" w:eastAsia="宋体" w:cs="宋体"/>
                <w:color w:val="000000"/>
                <w:kern w:val="0"/>
                <w:sz w:val="20"/>
                <w:szCs w:val="20"/>
              </w:rPr>
              <w:t>电子与信息工程学院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hint="eastAsia" w:ascii="宋体" w:hAnsi="宋体" w:eastAsia="宋体" w:cs="宋体"/>
                <w:color w:val="000000"/>
                <w:kern w:val="0"/>
                <w:sz w:val="20"/>
                <w:szCs w:val="20"/>
              </w:rPr>
              <w:t>化学与环境学院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法政学院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hint="eastAsia" w:ascii="Arial" w:hAnsi="Arial" w:eastAsia="宋体" w:cs="Arial"/>
                <w:color w:val="000000"/>
                <w:kern w:val="0"/>
                <w:sz w:val="20"/>
                <w:szCs w:val="20"/>
              </w:rPr>
              <w:t>中歌</w:t>
            </w:r>
            <w:r>
              <w:rPr>
                <w:rFonts w:ascii="Arial" w:hAnsi="Arial" w:eastAsia="宋体" w:cs="Arial"/>
                <w:color w:val="000000"/>
                <w:kern w:val="0"/>
                <w:sz w:val="20"/>
                <w:szCs w:val="20"/>
              </w:rPr>
              <w:t>艺术学院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r>
      <w:tr>
        <w:tblPrEx>
          <w:tblLayout w:type="fixed"/>
          <w:tblCellMar>
            <w:top w:w="0" w:type="dxa"/>
            <w:left w:w="0" w:type="dxa"/>
            <w:bottom w:w="0" w:type="dxa"/>
            <w:right w:w="0" w:type="dxa"/>
          </w:tblCellMar>
        </w:tblPrEx>
        <w:trPr>
          <w:trHeight w:val="270" w:hRule="atLeast"/>
          <w:jc w:val="center"/>
        </w:trPr>
        <w:tc>
          <w:tcPr>
            <w:tcW w:w="145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40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马克思</w:t>
            </w:r>
            <w:r>
              <w:rPr>
                <w:rFonts w:hint="eastAsia" w:ascii="Arial" w:hAnsi="Arial" w:eastAsia="宋体" w:cs="Arial"/>
                <w:color w:val="000000"/>
                <w:kern w:val="0"/>
                <w:sz w:val="20"/>
                <w:szCs w:val="20"/>
              </w:rPr>
              <w:t>主义</w:t>
            </w:r>
            <w:r>
              <w:rPr>
                <w:rFonts w:ascii="Arial" w:hAnsi="Arial" w:eastAsia="宋体" w:cs="Arial"/>
                <w:color w:val="000000"/>
                <w:kern w:val="0"/>
                <w:sz w:val="20"/>
                <w:szCs w:val="20"/>
              </w:rPr>
              <w:t>学院</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8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r>
    </w:tbl>
    <w:p>
      <w:pPr>
        <w:pStyle w:val="5"/>
        <w:widowControl/>
        <w:spacing w:before="0" w:beforeAutospacing="0" w:after="0" w:afterAutospacing="0" w:line="520" w:lineRule="exact"/>
        <w:ind w:firstLine="560"/>
        <w:rPr>
          <w:rFonts w:ascii="仿宋_GB2312" w:eastAsia="仿宋_GB2312"/>
          <w:sz w:val="32"/>
          <w:szCs w:val="32"/>
        </w:rPr>
      </w:pPr>
      <w:r>
        <w:rPr>
          <w:rFonts w:hint="eastAsia" w:ascii="仿宋_GB2312" w:hAnsi="宋体" w:eastAsia="仿宋_GB2312" w:cs="宋体"/>
          <w:sz w:val="32"/>
          <w:szCs w:val="32"/>
        </w:rPr>
        <w:t>（三）国家助学金（含学校奖助金）</w:t>
      </w:r>
    </w:p>
    <w:p>
      <w:pPr>
        <w:pStyle w:val="5"/>
        <w:widowControl/>
        <w:spacing w:before="0" w:beforeAutospacing="0" w:after="0" w:afterAutospacing="0" w:line="520" w:lineRule="exact"/>
        <w:ind w:firstLine="560"/>
        <w:rPr>
          <w:rFonts w:ascii="仿宋_GB2312" w:eastAsia="仿宋_GB2312"/>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博士生：不分等级，暂按全日制非定向博士生每年</w:t>
      </w:r>
      <w:r>
        <w:rPr>
          <w:rFonts w:ascii="仿宋_GB2312" w:hAnsi="宋体" w:eastAsia="仿宋_GB2312" w:cs="宋体"/>
          <w:sz w:val="32"/>
          <w:szCs w:val="32"/>
        </w:rPr>
        <w:t>13000</w:t>
      </w:r>
      <w:r>
        <w:rPr>
          <w:rFonts w:hint="eastAsia" w:ascii="仿宋_GB2312" w:hAnsi="宋体" w:eastAsia="仿宋_GB2312" w:cs="宋体"/>
          <w:sz w:val="32"/>
          <w:szCs w:val="32"/>
        </w:rPr>
        <w:t>元</w:t>
      </w:r>
      <w:r>
        <w:rPr>
          <w:rFonts w:ascii="仿宋_GB2312" w:hAnsi="宋体" w:eastAsia="仿宋_GB2312" w:cs="宋体"/>
          <w:sz w:val="32"/>
          <w:szCs w:val="32"/>
        </w:rPr>
        <w:t>/</w:t>
      </w:r>
      <w:r>
        <w:rPr>
          <w:rFonts w:hint="eastAsia" w:ascii="仿宋_GB2312" w:hAnsi="宋体" w:eastAsia="仿宋_GB2312" w:cs="宋体"/>
          <w:sz w:val="32"/>
          <w:szCs w:val="32"/>
        </w:rPr>
        <w:t>年执行。</w:t>
      </w:r>
    </w:p>
    <w:p>
      <w:pPr>
        <w:pStyle w:val="5"/>
        <w:widowControl/>
        <w:spacing w:before="0" w:beforeAutospacing="0" w:after="0" w:afterAutospacing="0" w:line="520" w:lineRule="exact"/>
        <w:ind w:firstLine="560"/>
        <w:rPr>
          <w:rFonts w:ascii="仿宋_GB2312" w:hAnsi="宋体" w:eastAsia="仿宋_GB2312" w:cs="宋体"/>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硕士生名额　</w:t>
      </w:r>
      <w:r>
        <w:rPr>
          <w:rFonts w:ascii="仿宋_GB2312" w:hAnsi="宋体" w:eastAsia="仿宋_GB2312" w:cs="宋体"/>
          <w:sz w:val="32"/>
          <w:szCs w:val="32"/>
        </w:rPr>
        <w:t xml:space="preserve"> </w:t>
      </w:r>
    </w:p>
    <w:tbl>
      <w:tblPr>
        <w:tblStyle w:val="6"/>
        <w:tblW w:w="8070" w:type="dxa"/>
        <w:jc w:val="center"/>
        <w:tblInd w:w="-15" w:type="dxa"/>
        <w:tblLayout w:type="fixed"/>
        <w:tblCellMar>
          <w:top w:w="0" w:type="dxa"/>
          <w:left w:w="0" w:type="dxa"/>
          <w:bottom w:w="0" w:type="dxa"/>
          <w:right w:w="0" w:type="dxa"/>
        </w:tblCellMar>
      </w:tblPr>
      <w:tblGrid>
        <w:gridCol w:w="1080"/>
        <w:gridCol w:w="690"/>
        <w:gridCol w:w="690"/>
        <w:gridCol w:w="690"/>
        <w:gridCol w:w="690"/>
        <w:gridCol w:w="690"/>
        <w:gridCol w:w="690"/>
        <w:gridCol w:w="480"/>
        <w:gridCol w:w="480"/>
        <w:gridCol w:w="465"/>
        <w:gridCol w:w="480"/>
        <w:gridCol w:w="465"/>
        <w:gridCol w:w="480"/>
      </w:tblGrid>
      <w:tr>
        <w:tblPrEx>
          <w:tblLayout w:type="fixed"/>
          <w:tblCellMar>
            <w:top w:w="0" w:type="dxa"/>
            <w:left w:w="0" w:type="dxa"/>
            <w:bottom w:w="0" w:type="dxa"/>
            <w:right w:w="0" w:type="dxa"/>
          </w:tblCellMar>
        </w:tblPrEx>
        <w:trPr>
          <w:trHeight w:val="270" w:hRule="atLeast"/>
          <w:jc w:val="center"/>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培养学院</w:t>
            </w:r>
          </w:p>
        </w:tc>
        <w:tc>
          <w:tcPr>
            <w:tcW w:w="276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2017级</w:t>
            </w:r>
          </w:p>
        </w:tc>
        <w:tc>
          <w:tcPr>
            <w:tcW w:w="234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2018级</w:t>
            </w:r>
          </w:p>
        </w:tc>
        <w:tc>
          <w:tcPr>
            <w:tcW w:w="189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2019级</w:t>
            </w: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ascii="宋体" w:hAnsi="宋体" w:eastAsia="宋体" w:cs="宋体"/>
                <w:color w:val="000000"/>
                <w:sz w:val="20"/>
                <w:szCs w:val="20"/>
              </w:rPr>
            </w:pP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FF0000"/>
                <w:sz w:val="20"/>
                <w:szCs w:val="20"/>
              </w:rPr>
            </w:pPr>
            <w:r>
              <w:rPr>
                <w:rFonts w:hint="eastAsia" w:ascii="宋体" w:hAnsi="宋体" w:eastAsia="宋体" w:cs="宋体"/>
                <w:color w:val="FF0000"/>
                <w:kern w:val="0"/>
                <w:sz w:val="20"/>
                <w:szCs w:val="20"/>
              </w:rPr>
              <w:t>学硕</w:t>
            </w:r>
            <w:r>
              <w:rPr>
                <w:rFonts w:ascii="宋体" w:hAnsi="宋体" w:eastAsia="宋体" w:cs="宋体"/>
                <w:color w:val="FF0000"/>
                <w:kern w:val="0"/>
                <w:sz w:val="20"/>
                <w:szCs w:val="20"/>
              </w:rPr>
              <w:t>140</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FF0000"/>
                <w:sz w:val="20"/>
                <w:szCs w:val="20"/>
              </w:rPr>
            </w:pPr>
            <w:r>
              <w:rPr>
                <w:rFonts w:hint="eastAsia" w:ascii="宋体" w:hAnsi="宋体" w:eastAsia="宋体" w:cs="宋体"/>
                <w:color w:val="FF0000"/>
                <w:kern w:val="0"/>
                <w:sz w:val="20"/>
                <w:szCs w:val="20"/>
              </w:rPr>
              <w:t>专硕</w:t>
            </w:r>
            <w:r>
              <w:rPr>
                <w:rFonts w:ascii="宋体" w:hAnsi="宋体" w:eastAsia="宋体" w:cs="宋体"/>
                <w:color w:val="FF0000"/>
                <w:kern w:val="0"/>
                <w:sz w:val="20"/>
                <w:szCs w:val="20"/>
              </w:rPr>
              <w:t>53</w:t>
            </w:r>
          </w:p>
        </w:tc>
        <w:tc>
          <w:tcPr>
            <w:tcW w:w="13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FF0000"/>
                <w:sz w:val="20"/>
                <w:szCs w:val="20"/>
              </w:rPr>
            </w:pPr>
            <w:r>
              <w:rPr>
                <w:rFonts w:hint="eastAsia" w:ascii="宋体" w:hAnsi="宋体" w:eastAsia="宋体" w:cs="宋体"/>
                <w:color w:val="FF0000"/>
                <w:kern w:val="0"/>
                <w:sz w:val="20"/>
                <w:szCs w:val="20"/>
              </w:rPr>
              <w:t>学硕</w:t>
            </w:r>
            <w:r>
              <w:rPr>
                <w:rFonts w:ascii="宋体" w:hAnsi="宋体" w:eastAsia="宋体" w:cs="宋体"/>
                <w:color w:val="FF0000"/>
                <w:kern w:val="0"/>
                <w:sz w:val="20"/>
                <w:szCs w:val="20"/>
              </w:rPr>
              <w:t>142</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FF0000"/>
                <w:sz w:val="20"/>
                <w:szCs w:val="20"/>
              </w:rPr>
            </w:pPr>
            <w:r>
              <w:rPr>
                <w:rFonts w:hint="eastAsia" w:ascii="宋体" w:hAnsi="宋体" w:eastAsia="宋体" w:cs="宋体"/>
                <w:color w:val="FF0000"/>
                <w:kern w:val="0"/>
                <w:sz w:val="20"/>
                <w:szCs w:val="20"/>
              </w:rPr>
              <w:t>专硕</w:t>
            </w:r>
            <w:r>
              <w:rPr>
                <w:rFonts w:ascii="宋体" w:hAnsi="宋体" w:eastAsia="宋体" w:cs="宋体"/>
                <w:color w:val="FF0000"/>
                <w:kern w:val="0"/>
                <w:sz w:val="20"/>
                <w:szCs w:val="20"/>
              </w:rPr>
              <w:t>100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FF0000"/>
                <w:sz w:val="20"/>
                <w:szCs w:val="20"/>
              </w:rPr>
            </w:pPr>
            <w:r>
              <w:rPr>
                <w:rFonts w:hint="eastAsia" w:ascii="宋体" w:hAnsi="宋体" w:eastAsia="宋体" w:cs="宋体"/>
                <w:color w:val="FF0000"/>
                <w:kern w:val="0"/>
                <w:sz w:val="20"/>
                <w:szCs w:val="20"/>
              </w:rPr>
              <w:t>学硕</w:t>
            </w:r>
            <w:r>
              <w:rPr>
                <w:rFonts w:ascii="宋体" w:hAnsi="宋体" w:eastAsia="宋体" w:cs="宋体"/>
                <w:color w:val="FF0000"/>
                <w:kern w:val="0"/>
                <w:sz w:val="20"/>
                <w:szCs w:val="20"/>
              </w:rPr>
              <w:t>167</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FF0000"/>
                <w:sz w:val="20"/>
                <w:szCs w:val="20"/>
              </w:rPr>
            </w:pPr>
            <w:r>
              <w:rPr>
                <w:rFonts w:hint="eastAsia" w:ascii="宋体" w:hAnsi="宋体" w:eastAsia="宋体" w:cs="宋体"/>
                <w:color w:val="FF0000"/>
                <w:kern w:val="0"/>
                <w:sz w:val="20"/>
                <w:szCs w:val="20"/>
              </w:rPr>
              <w:t>专硕</w:t>
            </w:r>
            <w:r>
              <w:rPr>
                <w:rFonts w:ascii="宋体" w:hAnsi="宋体" w:eastAsia="宋体" w:cs="宋体"/>
                <w:color w:val="FF0000"/>
                <w:kern w:val="0"/>
                <w:sz w:val="20"/>
                <w:szCs w:val="20"/>
              </w:rPr>
              <w:t>165</w:t>
            </w:r>
          </w:p>
        </w:tc>
      </w:tr>
      <w:tr>
        <w:tblPrEx>
          <w:tblLayout w:type="fixed"/>
          <w:tblCellMar>
            <w:top w:w="0" w:type="dxa"/>
            <w:left w:w="0" w:type="dxa"/>
            <w:bottom w:w="0" w:type="dxa"/>
            <w:right w:w="0" w:type="dxa"/>
          </w:tblCellMar>
        </w:tblPrEx>
        <w:trPr>
          <w:trHeight w:val="270" w:hRule="atLeast"/>
          <w:jc w:val="center"/>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ascii="宋体" w:hAnsi="宋体" w:eastAsia="宋体" w:cs="宋体"/>
                <w:color w:val="000000"/>
                <w:sz w:val="20"/>
                <w:szCs w:val="20"/>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一等</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二等</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一等</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二等</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一等</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二等</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一等</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二等</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一等</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二等</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一等</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二等</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71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69</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27</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72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70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50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FF0000"/>
                <w:kern w:val="0"/>
                <w:sz w:val="20"/>
                <w:szCs w:val="20"/>
              </w:rPr>
              <w:t>49</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84</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83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83</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82</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水产学院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7</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27</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13</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center" w:pos="4153"/>
                <w:tab w:val="right" w:pos="8306"/>
              </w:tabs>
              <w:snapToGrid w:val="0"/>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12</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hint="eastAsia" w:ascii="Arial" w:hAnsi="Arial" w:eastAsia="宋体" w:cs="Arial"/>
                <w:color w:val="000000"/>
                <w:kern w:val="0"/>
                <w:sz w:val="20"/>
                <w:szCs w:val="20"/>
              </w:rPr>
              <w:t>海洋与气象学院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食品</w:t>
            </w:r>
            <w:r>
              <w:rPr>
                <w:rFonts w:hint="eastAsia" w:ascii="Arial" w:hAnsi="Arial" w:eastAsia="宋体" w:cs="Arial"/>
                <w:color w:val="000000"/>
                <w:kern w:val="0"/>
                <w:sz w:val="20"/>
                <w:szCs w:val="20"/>
              </w:rPr>
              <w:t>科技</w:t>
            </w:r>
            <w:r>
              <w:rPr>
                <w:rFonts w:ascii="Arial" w:hAnsi="Arial" w:eastAsia="宋体" w:cs="Arial"/>
                <w:color w:val="000000"/>
                <w:kern w:val="0"/>
                <w:sz w:val="20"/>
                <w:szCs w:val="20"/>
              </w:rPr>
              <w:t>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18</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农学院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hint="eastAsia" w:ascii="Arial" w:hAnsi="Arial" w:eastAsia="宋体" w:cs="Arial"/>
                <w:color w:val="000000"/>
                <w:kern w:val="0"/>
                <w:sz w:val="20"/>
                <w:szCs w:val="20"/>
              </w:rPr>
              <w:t>机械与动力工程</w:t>
            </w:r>
            <w:r>
              <w:rPr>
                <w:rFonts w:ascii="Arial" w:hAnsi="Arial" w:eastAsia="宋体" w:cs="Arial"/>
                <w:color w:val="000000"/>
                <w:kern w:val="0"/>
                <w:sz w:val="20"/>
                <w:szCs w:val="20"/>
              </w:rPr>
              <w:t>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经济学院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管理学院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hint="eastAsia" w:ascii="Arial" w:hAnsi="Arial" w:eastAsia="宋体" w:cs="Arial"/>
                <w:color w:val="000000"/>
                <w:kern w:val="0"/>
                <w:sz w:val="20"/>
                <w:szCs w:val="20"/>
              </w:rPr>
              <w:t>数学与计算机</w:t>
            </w:r>
            <w:r>
              <w:rPr>
                <w:rFonts w:ascii="Arial" w:hAnsi="Arial" w:eastAsia="宋体" w:cs="Arial"/>
                <w:color w:val="000000"/>
                <w:kern w:val="0"/>
                <w:sz w:val="20"/>
                <w:szCs w:val="20"/>
              </w:rPr>
              <w:t>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hint="eastAsia" w:ascii="Arial" w:hAnsi="Arial" w:eastAsia="宋体" w:cs="Arial"/>
                <w:color w:val="000000"/>
                <w:kern w:val="0"/>
                <w:sz w:val="20"/>
                <w:szCs w:val="20"/>
              </w:rPr>
              <w:t>电子信息工程</w:t>
            </w:r>
            <w:r>
              <w:rPr>
                <w:rFonts w:ascii="Arial" w:hAnsi="Arial" w:eastAsia="宋体" w:cs="Arial"/>
                <w:color w:val="000000"/>
                <w:kern w:val="0"/>
                <w:sz w:val="20"/>
                <w:szCs w:val="20"/>
              </w:rPr>
              <w:t>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hint="eastAsia" w:ascii="Arial" w:hAnsi="Arial" w:eastAsia="宋体" w:cs="Arial"/>
                <w:color w:val="000000"/>
                <w:sz w:val="20"/>
                <w:szCs w:val="20"/>
              </w:rPr>
              <w:t>化学与环境学院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spacing w:line="380" w:lineRule="exact"/>
              <w:jc w:val="left"/>
              <w:textAlignment w:val="bottom"/>
              <w:rPr>
                <w:rFonts w:ascii="Arial" w:hAnsi="Arial" w:eastAsia="宋体" w:cs="Arial"/>
                <w:color w:val="000000"/>
                <w:sz w:val="20"/>
                <w:szCs w:val="20"/>
              </w:rPr>
            </w:pPr>
            <w:r>
              <w:rPr>
                <w:rFonts w:ascii="Arial" w:hAnsi="Arial" w:eastAsia="宋体" w:cs="Arial"/>
                <w:color w:val="000000"/>
                <w:kern w:val="0"/>
                <w:sz w:val="20"/>
                <w:szCs w:val="20"/>
              </w:rPr>
              <w:t>马克思</w:t>
            </w:r>
            <w:r>
              <w:rPr>
                <w:rFonts w:hint="eastAsia" w:ascii="Arial" w:hAnsi="Arial" w:eastAsia="宋体" w:cs="Arial"/>
                <w:color w:val="000000"/>
                <w:kern w:val="0"/>
                <w:sz w:val="20"/>
                <w:szCs w:val="20"/>
              </w:rPr>
              <w:t>主义</w:t>
            </w:r>
            <w:r>
              <w:rPr>
                <w:rFonts w:ascii="Arial" w:hAnsi="Arial" w:eastAsia="宋体" w:cs="Arial"/>
                <w:color w:val="000000"/>
                <w:kern w:val="0"/>
                <w:sz w:val="20"/>
                <w:szCs w:val="20"/>
              </w:rPr>
              <w:t>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中歌艺术学院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340" w:after="330" w:line="380" w:lineRule="exact"/>
              <w:jc w:val="center"/>
              <w:rPr>
                <w:rFonts w:hint="eastAsia" w:ascii="宋体" w:hAnsi="宋体" w:eastAsia="宋体" w:cs="宋体"/>
                <w:b w:val="0"/>
                <w:bCs w:val="0"/>
                <w:color w:val="000000"/>
                <w:sz w:val="20"/>
                <w:szCs w:val="20"/>
              </w:rPr>
            </w:pPr>
            <w:r>
              <w:rPr>
                <w:rFonts w:hint="eastAsia" w:ascii="宋体" w:hAnsi="宋体" w:eastAsia="宋体" w:cs="宋体"/>
                <w:b w:val="0"/>
                <w:bCs w:val="0"/>
                <w:color w:val="auto"/>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5</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FF0000"/>
                <w:kern w:val="0"/>
                <w:sz w:val="20"/>
                <w:szCs w:val="20"/>
              </w:rPr>
              <w:t>4</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340" w:after="330" w:line="380" w:lineRule="exact"/>
              <w:jc w:val="center"/>
              <w:rPr>
                <w:rFonts w:hint="eastAsia" w:ascii="宋体" w:hAnsi="宋体" w:eastAsia="宋体" w:cs="宋体"/>
                <w:b w:val="0"/>
                <w:bCs w:val="0"/>
                <w:color w:val="000000"/>
                <w:sz w:val="20"/>
                <w:szCs w:val="20"/>
              </w:rPr>
            </w:pPr>
            <w:r>
              <w:rPr>
                <w:rFonts w:hint="eastAsia" w:ascii="宋体" w:hAnsi="宋体" w:eastAsia="宋体" w:cs="宋体"/>
                <w:b w:val="0"/>
                <w:bCs w:val="0"/>
                <w:color w:val="auto"/>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340" w:after="330" w:line="380" w:lineRule="exact"/>
              <w:jc w:val="center"/>
              <w:rPr>
                <w:rFonts w:hint="eastAsia" w:ascii="宋体" w:hAnsi="宋体" w:eastAsia="宋体" w:cs="宋体"/>
                <w:b w:val="0"/>
                <w:bCs w:val="0"/>
                <w:color w:val="000000"/>
                <w:sz w:val="20"/>
                <w:szCs w:val="20"/>
              </w:rPr>
            </w:pPr>
            <w:r>
              <w:rPr>
                <w:rFonts w:hint="eastAsia" w:ascii="宋体" w:hAnsi="宋体" w:eastAsia="宋体" w:cs="宋体"/>
                <w:b w:val="0"/>
                <w:bCs w:val="0"/>
                <w:color w:val="auto"/>
                <w:sz w:val="20"/>
                <w:szCs w:val="20"/>
                <w:lang w:val="en-US" w:eastAsia="zh-CN"/>
              </w:rPr>
              <w:t>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r>
      <w:tr>
        <w:tblPrEx>
          <w:tblLayout w:type="fixed"/>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法政学院</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80" w:lineRule="exact"/>
              <w:jc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380" w:lineRule="exact"/>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r>
    </w:tbl>
    <w:p>
      <w:pPr>
        <w:pStyle w:val="5"/>
        <w:widowControl/>
        <w:spacing w:before="0" w:beforeAutospacing="0" w:after="0" w:afterAutospacing="0" w:line="520" w:lineRule="exact"/>
        <w:ind w:firstLine="640" w:firstLineChars="200"/>
        <w:rPr>
          <w:rFonts w:ascii="仿宋_GB2312" w:eastAsia="仿宋_GB2312"/>
          <w:sz w:val="32"/>
          <w:szCs w:val="32"/>
        </w:rPr>
      </w:pPr>
      <w:r>
        <w:rPr>
          <w:rFonts w:hint="eastAsia" w:ascii="仿宋_GB2312" w:hAnsi="宋体" w:eastAsia="仿宋_GB2312" w:cs="宋体"/>
          <w:sz w:val="32"/>
          <w:szCs w:val="32"/>
        </w:rPr>
        <w:t>（四）</w:t>
      </w:r>
      <w:r>
        <w:rPr>
          <w:rFonts w:ascii="仿宋_GB2312" w:hAnsi="宋体" w:eastAsia="仿宋_GB2312" w:cs="宋体"/>
          <w:sz w:val="32"/>
          <w:szCs w:val="32"/>
        </w:rPr>
        <w:t>2019</w:t>
      </w:r>
      <w:r>
        <w:rPr>
          <w:rFonts w:hint="eastAsia" w:ascii="仿宋_GB2312" w:hAnsi="宋体" w:eastAsia="仿宋_GB2312" w:cs="宋体"/>
          <w:sz w:val="32"/>
          <w:szCs w:val="32"/>
        </w:rPr>
        <w:t>级博士生学业奖学金和国家助学金按照《广东海洋大学</w:t>
      </w:r>
      <w:r>
        <w:rPr>
          <w:rFonts w:ascii="仿宋_GB2312" w:hAnsi="宋体" w:eastAsia="仿宋_GB2312" w:cs="宋体"/>
          <w:sz w:val="32"/>
          <w:szCs w:val="32"/>
        </w:rPr>
        <w:t>2019</w:t>
      </w:r>
      <w:r>
        <w:rPr>
          <w:rFonts w:hint="eastAsia" w:ascii="仿宋_GB2312" w:hAnsi="宋体" w:eastAsia="仿宋_GB2312" w:cs="宋体"/>
          <w:sz w:val="32"/>
          <w:szCs w:val="32"/>
        </w:rPr>
        <w:t>年全日制博士研究生招生章程》</w:t>
      </w:r>
      <w:r>
        <w:rPr>
          <w:rFonts w:ascii="仿宋_GB2312" w:hAnsi="宋体" w:eastAsia="仿宋_GB2312" w:cs="宋体"/>
          <w:sz w:val="32"/>
          <w:szCs w:val="32"/>
        </w:rPr>
        <w:t>(</w:t>
      </w:r>
      <w:r>
        <w:rPr>
          <w:rFonts w:hint="eastAsia" w:ascii="仿宋_GB2312" w:hAnsi="宋体" w:eastAsia="仿宋_GB2312" w:cs="宋体"/>
          <w:sz w:val="32"/>
          <w:szCs w:val="32"/>
        </w:rPr>
        <w:t>校研究生〔</w:t>
      </w:r>
      <w:r>
        <w:rPr>
          <w:rFonts w:ascii="仿宋_GB2312" w:hAnsi="宋体" w:eastAsia="仿宋_GB2312" w:cs="宋体"/>
          <w:sz w:val="32"/>
          <w:szCs w:val="32"/>
        </w:rPr>
        <w:t>2018</w:t>
      </w:r>
      <w:r>
        <w:rPr>
          <w:rFonts w:hint="eastAsia" w:ascii="仿宋_GB2312" w:hAnsi="宋体" w:eastAsia="仿宋_GB2312" w:cs="宋体"/>
          <w:sz w:val="32"/>
          <w:szCs w:val="32"/>
        </w:rPr>
        <w:t>〕</w:t>
      </w:r>
      <w:r>
        <w:rPr>
          <w:rFonts w:ascii="仿宋_GB2312" w:hAnsi="宋体" w:eastAsia="仿宋_GB2312" w:cs="宋体"/>
          <w:sz w:val="32"/>
          <w:szCs w:val="32"/>
        </w:rPr>
        <w:t>45</w:t>
      </w:r>
      <w:r>
        <w:rPr>
          <w:rFonts w:hint="eastAsia" w:ascii="仿宋_GB2312" w:hAnsi="宋体" w:eastAsia="仿宋_GB2312" w:cs="宋体"/>
          <w:sz w:val="32"/>
          <w:szCs w:val="32"/>
        </w:rPr>
        <w:t>号</w:t>
      </w:r>
      <w:r>
        <w:rPr>
          <w:rFonts w:ascii="仿宋_GB2312" w:hAnsi="宋体" w:eastAsia="仿宋_GB2312" w:cs="宋体"/>
          <w:sz w:val="32"/>
          <w:szCs w:val="32"/>
        </w:rPr>
        <w:t>)</w:t>
      </w:r>
      <w:r>
        <w:rPr>
          <w:rFonts w:hint="eastAsia" w:ascii="仿宋_GB2312" w:hAnsi="宋体" w:eastAsia="仿宋_GB2312" w:cs="宋体"/>
          <w:sz w:val="32"/>
          <w:szCs w:val="32"/>
        </w:rPr>
        <w:t>规定执行。</w:t>
      </w:r>
    </w:p>
    <w:p>
      <w:pPr>
        <w:pStyle w:val="5"/>
        <w:widowControl/>
        <w:spacing w:before="0" w:beforeAutospacing="0" w:after="0" w:afterAutospacing="0" w:line="520" w:lineRule="exact"/>
        <w:ind w:firstLine="561"/>
        <w:rPr>
          <w:rFonts w:ascii="黑体" w:hAnsi="黑体" w:eastAsia="黑体"/>
          <w:sz w:val="32"/>
          <w:szCs w:val="32"/>
        </w:rPr>
      </w:pPr>
      <w:r>
        <w:rPr>
          <w:rFonts w:hint="eastAsia" w:ascii="黑体" w:hAnsi="黑体" w:eastAsia="黑体" w:cs="黑体"/>
          <w:sz w:val="32"/>
          <w:szCs w:val="32"/>
        </w:rPr>
        <w:t>四、组织工作</w:t>
      </w:r>
    </w:p>
    <w:p>
      <w:pPr>
        <w:pStyle w:val="5"/>
        <w:widowControl/>
        <w:spacing w:before="0" w:beforeAutospacing="0" w:after="0" w:afterAutospacing="0" w:line="520" w:lineRule="exact"/>
        <w:ind w:firstLine="561"/>
        <w:rPr>
          <w:rFonts w:ascii="楷体_GB2312" w:eastAsia="楷体_GB2312"/>
          <w:sz w:val="32"/>
          <w:szCs w:val="32"/>
        </w:rPr>
      </w:pPr>
      <w:r>
        <w:rPr>
          <w:rFonts w:hint="eastAsia" w:ascii="楷体_GB2312" w:hAnsi="宋体" w:eastAsia="楷体_GB2312" w:cs="宋体"/>
          <w:sz w:val="32"/>
          <w:szCs w:val="32"/>
        </w:rPr>
        <w:t>（一）组织领导</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学校成立研究生奖助学金评审工作领导小组，负责制定（修订）本校研究生国家奖学金、学业奖学金和国家助学金（含学校奖助金）评审办法和名额分配方案，领导、统筹、协调和监督评审工作。</w:t>
      </w:r>
      <w:r>
        <w:rPr>
          <w:rFonts w:hint="eastAsia" w:ascii="仿宋_GB2312" w:hAnsi="宋体" w:eastAsia="仿宋_GB2312" w:cs="宋体"/>
          <w:sz w:val="32"/>
          <w:szCs w:val="32"/>
        </w:rPr>
        <w:t>学校研究生奖助学金评审工作领导小组成员如下</w:t>
      </w:r>
      <w:r>
        <w:rPr>
          <w:rFonts w:hint="eastAsia" w:ascii="仿宋_GB2312" w:hAnsi="宋体" w:eastAsia="仿宋_GB2312" w:cs="宋体"/>
          <w:sz w:val="32"/>
          <w:szCs w:val="32"/>
        </w:rPr>
        <w:t>：</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color w:val="FF0000"/>
          <w:sz w:val="32"/>
          <w:szCs w:val="32"/>
        </w:rPr>
        <w:t>组</w:t>
      </w:r>
      <w:r>
        <w:rPr>
          <w:rFonts w:ascii="仿宋_GB2312" w:hAnsi="宋体" w:eastAsia="仿宋_GB2312" w:cs="宋体"/>
          <w:color w:val="FF0000"/>
          <w:sz w:val="32"/>
          <w:szCs w:val="32"/>
        </w:rPr>
        <w:t xml:space="preserve">  </w:t>
      </w:r>
      <w:r>
        <w:rPr>
          <w:rFonts w:hint="eastAsia" w:ascii="仿宋_GB2312" w:hAnsi="宋体" w:eastAsia="仿宋_GB2312" w:cs="宋体"/>
          <w:color w:val="FF0000"/>
          <w:sz w:val="32"/>
          <w:szCs w:val="32"/>
        </w:rPr>
        <w:t>长</w:t>
      </w:r>
      <w:r>
        <w:rPr>
          <w:rFonts w:hint="eastAsia" w:ascii="仿宋_GB2312" w:hAnsi="宋体" w:eastAsia="仿宋_GB2312" w:cs="宋体"/>
          <w:sz w:val="32"/>
          <w:szCs w:val="32"/>
        </w:rPr>
        <w:t>：高秀梅</w:t>
      </w:r>
    </w:p>
    <w:p>
      <w:pPr>
        <w:pStyle w:val="5"/>
        <w:widowControl/>
        <w:spacing w:before="0" w:beforeAutospacing="0" w:after="0" w:afterAutospacing="0" w:line="520" w:lineRule="exact"/>
        <w:ind w:firstLine="561"/>
        <w:rPr>
          <w:rFonts w:ascii="仿宋_GB2312" w:hAnsi="宋体" w:eastAsia="仿宋_GB2312" w:cs="宋体"/>
          <w:sz w:val="32"/>
          <w:szCs w:val="32"/>
        </w:rPr>
      </w:pPr>
      <w:r>
        <w:rPr>
          <w:rFonts w:hint="eastAsia" w:ascii="仿宋_GB2312" w:hAnsi="宋体" w:eastAsia="仿宋_GB2312" w:cs="宋体"/>
          <w:sz w:val="32"/>
          <w:szCs w:val="32"/>
        </w:rPr>
        <w:t>副</w:t>
      </w:r>
      <w:r>
        <w:rPr>
          <w:rFonts w:hint="eastAsia" w:ascii="仿宋_GB2312" w:hAnsi="宋体" w:eastAsia="仿宋_GB2312" w:cs="宋体"/>
          <w:color w:val="FF0000"/>
          <w:sz w:val="32"/>
          <w:szCs w:val="32"/>
        </w:rPr>
        <w:t>组长</w:t>
      </w:r>
      <w:r>
        <w:rPr>
          <w:rFonts w:hint="eastAsia" w:ascii="仿宋_GB2312" w:hAnsi="宋体" w:eastAsia="仿宋_GB2312" w:cs="宋体"/>
          <w:sz w:val="32"/>
          <w:szCs w:val="32"/>
        </w:rPr>
        <w:t>：简纪常</w:t>
      </w:r>
    </w:p>
    <w:p>
      <w:pPr>
        <w:pStyle w:val="5"/>
        <w:widowControl/>
        <w:spacing w:before="0" w:beforeAutospacing="0" w:after="0" w:afterAutospacing="0" w:line="520" w:lineRule="exact"/>
        <w:ind w:firstLine="561"/>
        <w:rPr>
          <w:rFonts w:ascii="仿宋_GB2312" w:hAnsi="宋体" w:eastAsia="仿宋_GB2312" w:cs="宋体"/>
          <w:sz w:val="32"/>
          <w:szCs w:val="32"/>
        </w:rPr>
      </w:pPr>
      <w:r>
        <w:rPr>
          <w:rFonts w:hint="eastAsia" w:ascii="仿宋_GB2312" w:hAnsi="宋体" w:eastAsia="仿宋_GB2312" w:cs="宋体"/>
          <w:spacing w:val="-6"/>
          <w:sz w:val="32"/>
          <w:szCs w:val="32"/>
        </w:rPr>
        <w:t>成</w:t>
      </w:r>
      <w:r>
        <w:rPr>
          <w:rFonts w:hint="eastAsia" w:ascii="宋体" w:hAnsi="宋体" w:eastAsia="仿宋_GB2312" w:cs="宋体"/>
          <w:spacing w:val="-6"/>
          <w:sz w:val="32"/>
          <w:szCs w:val="32"/>
        </w:rPr>
        <w:t> </w:t>
      </w:r>
      <w:r>
        <w:rPr>
          <w:rFonts w:hint="eastAsia" w:ascii="仿宋_GB2312" w:hAnsi="宋体" w:eastAsia="仿宋_GB2312" w:cs="宋体"/>
          <w:spacing w:val="-6"/>
          <w:sz w:val="32"/>
          <w:szCs w:val="32"/>
        </w:rPr>
        <w:t>员：</w:t>
      </w:r>
      <w:r>
        <w:rPr>
          <w:rFonts w:hint="eastAsia" w:ascii="仿宋_GB2312" w:hAnsi="宋体" w:eastAsia="仿宋_GB2312" w:cs="宋体"/>
          <w:spacing w:val="-6"/>
          <w:sz w:val="32"/>
          <w:szCs w:val="32"/>
        </w:rPr>
        <w:t>（按姓氏笔划为序）马驿、王珊、王维民、邓岳文、叶国栋、师文庆、刘海涛、杜军、汪树民、陈本良、陈汉能、陈法锦、赵云涛、赵辉、彭小红、韩自强</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秘</w:t>
      </w:r>
      <w:r>
        <w:rPr>
          <w:rFonts w:hint="eastAsia" w:ascii="宋体" w:hAnsi="宋体" w:eastAsia="仿宋_GB2312" w:cs="宋体"/>
          <w:spacing w:val="-20"/>
          <w:sz w:val="32"/>
          <w:szCs w:val="32"/>
        </w:rPr>
        <w:t> </w:t>
      </w:r>
      <w:r>
        <w:rPr>
          <w:rFonts w:ascii="仿宋_GB2312" w:hAnsi="宋体" w:eastAsia="仿宋_GB2312" w:cs="宋体"/>
          <w:spacing w:val="-20"/>
          <w:sz w:val="32"/>
          <w:szCs w:val="32"/>
        </w:rPr>
        <w:t xml:space="preserve"> </w:t>
      </w:r>
      <w:r>
        <w:rPr>
          <w:rFonts w:hint="eastAsia" w:ascii="仿宋_GB2312" w:hAnsi="宋体" w:eastAsia="仿宋_GB2312" w:cs="宋体"/>
          <w:sz w:val="32"/>
          <w:szCs w:val="32"/>
        </w:rPr>
        <w:t>书：陈淦添</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各研究生培养学院成立学院研究生奖助学金评审小组（以下简称学院评审小组），由学院党政主要领导（担任组长）、研究生导师、辅导员、研究生代表组成，负责本学院研究生国家奖学金、学业奖学金和国家助学金（含学校奖助金）</w:t>
      </w:r>
      <w:r>
        <w:rPr>
          <w:rFonts w:hint="eastAsia" w:ascii="仿宋_GB2312" w:hAnsi="宋体" w:eastAsia="仿宋_GB2312" w:cs="宋体"/>
          <w:sz w:val="32"/>
          <w:szCs w:val="32"/>
        </w:rPr>
        <w:t>的</w:t>
      </w:r>
      <w:r>
        <w:rPr>
          <w:rFonts w:hint="eastAsia" w:ascii="仿宋_GB2312" w:hAnsi="宋体" w:eastAsia="仿宋_GB2312" w:cs="宋体"/>
          <w:sz w:val="32"/>
          <w:szCs w:val="32"/>
        </w:rPr>
        <w:t>组织申报、评审、复议、解释和上报等工作。</w:t>
      </w:r>
    </w:p>
    <w:p>
      <w:pPr>
        <w:pStyle w:val="5"/>
        <w:widowControl/>
        <w:spacing w:before="0" w:beforeAutospacing="0" w:after="0" w:afterAutospacing="0" w:line="520" w:lineRule="exact"/>
        <w:ind w:firstLine="561"/>
        <w:rPr>
          <w:rFonts w:ascii="楷体_GB2312" w:eastAsia="楷体_GB2312"/>
          <w:sz w:val="32"/>
          <w:szCs w:val="32"/>
        </w:rPr>
      </w:pPr>
      <w:r>
        <w:rPr>
          <w:rFonts w:hint="eastAsia" w:ascii="楷体_GB2312" w:hAnsi="宋体" w:eastAsia="楷体_GB2312" w:cs="宋体"/>
          <w:sz w:val="32"/>
          <w:szCs w:val="32"/>
        </w:rPr>
        <w:t>（二）评审办法</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参照《广东海洋大学研究生国家奖学金综合评定实施细则》（校研究生〔</w:t>
      </w:r>
      <w:r>
        <w:rPr>
          <w:rFonts w:ascii="仿宋_GB2312" w:hAnsi="宋体" w:eastAsia="仿宋_GB2312" w:cs="宋体"/>
          <w:sz w:val="32"/>
          <w:szCs w:val="32"/>
        </w:rPr>
        <w:t>2017</w:t>
      </w:r>
      <w:r>
        <w:rPr>
          <w:rFonts w:hint="eastAsia" w:ascii="仿宋_GB2312" w:hAnsi="宋体" w:eastAsia="仿宋_GB2312" w:cs="宋体"/>
          <w:sz w:val="32"/>
          <w:szCs w:val="32"/>
        </w:rPr>
        <w:t>〕</w:t>
      </w:r>
      <w:r>
        <w:rPr>
          <w:rFonts w:ascii="仿宋_GB2312" w:hAnsi="宋体" w:eastAsia="仿宋_GB2312" w:cs="宋体"/>
          <w:sz w:val="32"/>
          <w:szCs w:val="32"/>
        </w:rPr>
        <w:t>12</w:t>
      </w:r>
      <w:r>
        <w:rPr>
          <w:rFonts w:hint="eastAsia" w:ascii="仿宋_GB2312" w:hAnsi="宋体" w:eastAsia="仿宋_GB2312" w:cs="宋体"/>
          <w:sz w:val="32"/>
          <w:szCs w:val="32"/>
        </w:rPr>
        <w:t>号）、《广东海洋大学研究生学业奖学金评审办法》（校研究生〔</w:t>
      </w:r>
      <w:r>
        <w:rPr>
          <w:rFonts w:ascii="仿宋_GB2312" w:hAnsi="宋体" w:eastAsia="仿宋_GB2312" w:cs="宋体"/>
          <w:sz w:val="32"/>
          <w:szCs w:val="32"/>
        </w:rPr>
        <w:t>2014</w:t>
      </w:r>
      <w:r>
        <w:rPr>
          <w:rFonts w:hint="eastAsia" w:ascii="仿宋_GB2312" w:hAnsi="宋体" w:eastAsia="仿宋_GB2312" w:cs="宋体"/>
          <w:sz w:val="32"/>
          <w:szCs w:val="32"/>
        </w:rPr>
        <w:t>〕</w:t>
      </w:r>
      <w:r>
        <w:rPr>
          <w:rFonts w:ascii="仿宋_GB2312" w:hAnsi="宋体" w:eastAsia="仿宋_GB2312" w:cs="宋体"/>
          <w:sz w:val="32"/>
          <w:szCs w:val="32"/>
        </w:rPr>
        <w:t>24</w:t>
      </w:r>
      <w:r>
        <w:rPr>
          <w:rFonts w:hint="eastAsia" w:ascii="仿宋_GB2312" w:hAnsi="宋体" w:eastAsia="仿宋_GB2312" w:cs="宋体"/>
          <w:sz w:val="32"/>
          <w:szCs w:val="32"/>
        </w:rPr>
        <w:t>号）、《广东海洋大学研究生助学金管理办法》（校研究生〔</w:t>
      </w:r>
      <w:r>
        <w:rPr>
          <w:rFonts w:ascii="仿宋_GB2312" w:hAnsi="宋体" w:eastAsia="仿宋_GB2312" w:cs="宋体"/>
          <w:sz w:val="32"/>
          <w:szCs w:val="32"/>
        </w:rPr>
        <w:t>2017</w:t>
      </w:r>
      <w:r>
        <w:rPr>
          <w:rFonts w:hint="eastAsia" w:ascii="仿宋_GB2312" w:hAnsi="宋体" w:eastAsia="仿宋_GB2312" w:cs="宋体"/>
          <w:sz w:val="32"/>
          <w:szCs w:val="32"/>
        </w:rPr>
        <w:t>〕</w:t>
      </w:r>
      <w:r>
        <w:rPr>
          <w:rFonts w:ascii="仿宋_GB2312" w:hAnsi="宋体" w:eastAsia="仿宋_GB2312" w:cs="宋体"/>
          <w:sz w:val="32"/>
          <w:szCs w:val="32"/>
        </w:rPr>
        <w:t>13</w:t>
      </w:r>
      <w:r>
        <w:rPr>
          <w:rFonts w:hint="eastAsia" w:ascii="仿宋_GB2312" w:hAnsi="宋体" w:eastAsia="仿宋_GB2312" w:cs="宋体"/>
          <w:sz w:val="32"/>
          <w:szCs w:val="32"/>
        </w:rPr>
        <w:t>号）和《广东海洋大学研究生综合测评办法》（校研究生〔</w:t>
      </w:r>
      <w:r>
        <w:rPr>
          <w:rFonts w:ascii="仿宋_GB2312" w:hAnsi="宋体" w:eastAsia="仿宋_GB2312" w:cs="宋体"/>
          <w:sz w:val="32"/>
          <w:szCs w:val="32"/>
        </w:rPr>
        <w:t>2015</w:t>
      </w:r>
      <w:r>
        <w:rPr>
          <w:rFonts w:hint="eastAsia" w:ascii="仿宋_GB2312" w:hAnsi="宋体" w:eastAsia="仿宋_GB2312" w:cs="宋体"/>
          <w:sz w:val="32"/>
          <w:szCs w:val="32"/>
        </w:rPr>
        <w:t>〕</w:t>
      </w:r>
      <w:r>
        <w:rPr>
          <w:rFonts w:ascii="仿宋_GB2312" w:hAnsi="宋体" w:eastAsia="仿宋_GB2312" w:cs="宋体"/>
          <w:sz w:val="32"/>
          <w:szCs w:val="32"/>
        </w:rPr>
        <w:t>13</w:t>
      </w:r>
      <w:r>
        <w:rPr>
          <w:rFonts w:hint="eastAsia" w:ascii="仿宋_GB2312" w:hAnsi="宋体" w:eastAsia="仿宋_GB2312" w:cs="宋体"/>
          <w:sz w:val="32"/>
          <w:szCs w:val="32"/>
        </w:rPr>
        <w:t>号）等规定开展评审。各学院可将相关奖项按照博士、硕士层次和年级、类型（含学硕和专硕）及学科分开评审。</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根据我校近年来在评审工作中遇到的情况和形成的共识，相关评审事项说明如下：</w:t>
      </w:r>
    </w:p>
    <w:p>
      <w:pPr>
        <w:pStyle w:val="5"/>
        <w:widowControl/>
        <w:spacing w:before="0" w:beforeAutospacing="0" w:after="0" w:afterAutospacing="0" w:line="520" w:lineRule="exact"/>
        <w:ind w:firstLine="561"/>
        <w:rPr>
          <w:rFonts w:ascii="仿宋_GB2312" w:eastAsia="仿宋_GB2312"/>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为了更好地鼓励研究生发表高水平学术论文、争取较大科研成果和更优异竞赛成绩，支持高水平海洋大学建设，可按照综合评价、质量优先的原则，经学院评审小组充分讨论决定，优先给予发表高水平学术论文、获得重要研究成果和在全国性竞赛中取得优异成绩的研究生评选国家奖学金和学业奖学金。</w:t>
      </w:r>
    </w:p>
    <w:p>
      <w:pPr>
        <w:pStyle w:val="5"/>
        <w:widowControl/>
        <w:spacing w:before="0" w:beforeAutospacing="0" w:after="0" w:afterAutospacing="0" w:line="520" w:lineRule="exact"/>
        <w:ind w:firstLine="561"/>
        <w:rPr>
          <w:rFonts w:ascii="仿宋_GB2312" w:eastAsia="仿宋_GB2312"/>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《广东海洋大学研究生综合测评办法》第二十三条“参加科技、文化、体育等项目竞赛获奖”的计奖项目，以及其他评审国家奖学金、学业奖学金和国家助学金（含学校奖助金）的计奖项目，应符合如下要求：</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1</w:t>
      </w:r>
      <w:r>
        <w:rPr>
          <w:rFonts w:hint="eastAsia" w:ascii="仿宋_GB2312" w:hAnsi="宋体" w:eastAsia="仿宋_GB2312" w:cs="宋体"/>
          <w:sz w:val="32"/>
          <w:szCs w:val="32"/>
        </w:rPr>
        <w:t>）在党团组织、人民团体及国家行政部门组织的各类竞赛中获奖，如“挑战杯”“创青春”系列竞赛。</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2</w:t>
      </w:r>
      <w:r>
        <w:rPr>
          <w:rFonts w:hint="eastAsia" w:ascii="仿宋_GB2312" w:hAnsi="宋体" w:eastAsia="仿宋_GB2312" w:cs="宋体"/>
          <w:sz w:val="32"/>
          <w:szCs w:val="32"/>
        </w:rPr>
        <w:t>）在全国性学会（协会）等学术机构组织的学科竞赛中获奖，如大学生数学建模比赛、大学生电子设计大赛等。</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3</w:t>
      </w:r>
      <w:r>
        <w:rPr>
          <w:rFonts w:hint="eastAsia" w:ascii="仿宋_GB2312" w:hAnsi="宋体" w:eastAsia="仿宋_GB2312" w:cs="宋体"/>
          <w:sz w:val="32"/>
          <w:szCs w:val="32"/>
        </w:rPr>
        <w:t>）文学艺术及体育类学生，在党团组织、人民团体及国家行政部门或全国性学术组织举办的汇展、展演和竞赛中获奖。</w:t>
      </w:r>
    </w:p>
    <w:p>
      <w:pPr>
        <w:pStyle w:val="5"/>
        <w:widowControl/>
        <w:spacing w:before="0" w:beforeAutospacing="0" w:after="0" w:afterAutospacing="0" w:line="520" w:lineRule="exact"/>
        <w:ind w:firstLine="561"/>
        <w:rPr>
          <w:rFonts w:ascii="仿宋_GB2312" w:eastAsia="仿宋_GB2312"/>
          <w:sz w:val="32"/>
          <w:szCs w:val="32"/>
        </w:rPr>
      </w:pPr>
      <w:r>
        <w:rPr>
          <w:rFonts w:ascii="仿宋_GB2312" w:hAnsi="宋体" w:eastAsia="仿宋_GB2312" w:cs="宋体"/>
          <w:sz w:val="32"/>
          <w:szCs w:val="32"/>
        </w:rPr>
        <w:t>3.</w:t>
      </w:r>
      <w:r>
        <w:rPr>
          <w:rFonts w:hint="eastAsia" w:ascii="仿宋_GB2312" w:hAnsi="宋体" w:eastAsia="仿宋_GB2312" w:cs="宋体"/>
          <w:sz w:val="32"/>
          <w:szCs w:val="32"/>
        </w:rPr>
        <w:t>相关获奖项目若属集体奖励的，取排名前三。</w:t>
      </w:r>
    </w:p>
    <w:p>
      <w:pPr>
        <w:pStyle w:val="5"/>
        <w:widowControl/>
        <w:spacing w:before="0" w:beforeAutospacing="0" w:after="0" w:afterAutospacing="0" w:line="520" w:lineRule="exact"/>
        <w:ind w:firstLine="561"/>
        <w:rPr>
          <w:rFonts w:ascii="仿宋_GB2312" w:eastAsia="仿宋_GB2312"/>
          <w:sz w:val="32"/>
          <w:szCs w:val="32"/>
        </w:rPr>
      </w:pPr>
      <w:r>
        <w:rPr>
          <w:rFonts w:ascii="仿宋_GB2312" w:hAnsi="宋体" w:eastAsia="仿宋_GB2312" w:cs="宋体"/>
          <w:sz w:val="32"/>
          <w:szCs w:val="32"/>
        </w:rPr>
        <w:t>4.</w:t>
      </w:r>
      <w:r>
        <w:rPr>
          <w:rFonts w:hint="eastAsia" w:ascii="仿宋_GB2312" w:hAnsi="宋体" w:eastAsia="仿宋_GB2312" w:cs="宋体"/>
          <w:sz w:val="32"/>
          <w:szCs w:val="32"/>
        </w:rPr>
        <w:t>发表论文见刊时间或其他成果、奖项等，均以</w:t>
      </w:r>
      <w:r>
        <w:rPr>
          <w:rFonts w:ascii="仿宋_GB2312" w:hAnsi="宋体" w:eastAsia="仿宋_GB2312" w:cs="宋体"/>
          <w:sz w:val="32"/>
          <w:szCs w:val="32"/>
        </w:rPr>
        <w:t>2019</w:t>
      </w:r>
      <w:r>
        <w:rPr>
          <w:rFonts w:hint="eastAsia" w:ascii="仿宋_GB2312" w:hAnsi="宋体" w:eastAsia="仿宋_GB2312" w:cs="宋体"/>
          <w:sz w:val="32"/>
          <w:szCs w:val="32"/>
        </w:rPr>
        <w:t>年</w:t>
      </w:r>
      <w:r>
        <w:rPr>
          <w:rFonts w:ascii="仿宋_GB2312" w:hAnsi="宋体" w:eastAsia="仿宋_GB2312" w:cs="宋体"/>
          <w:sz w:val="32"/>
          <w:szCs w:val="32"/>
        </w:rPr>
        <w:t>9</w:t>
      </w:r>
      <w:r>
        <w:rPr>
          <w:rFonts w:hint="eastAsia" w:ascii="仿宋_GB2312" w:hAnsi="宋体" w:eastAsia="仿宋_GB2312" w:cs="宋体"/>
          <w:sz w:val="32"/>
          <w:szCs w:val="32"/>
        </w:rPr>
        <w:t>月</w:t>
      </w:r>
      <w:r>
        <w:rPr>
          <w:rFonts w:ascii="仿宋_GB2312" w:hAnsi="宋体" w:eastAsia="仿宋_GB2312" w:cs="宋体"/>
          <w:color w:val="FF0000"/>
          <w:sz w:val="32"/>
          <w:szCs w:val="32"/>
        </w:rPr>
        <w:t>25</w:t>
      </w:r>
      <w:r>
        <w:rPr>
          <w:rFonts w:hint="eastAsia" w:ascii="仿宋_GB2312" w:hAnsi="宋体" w:eastAsia="仿宋_GB2312" w:cs="宋体"/>
          <w:sz w:val="32"/>
          <w:szCs w:val="32"/>
        </w:rPr>
        <w:t>日作为截止日期。</w:t>
      </w:r>
    </w:p>
    <w:p>
      <w:pPr>
        <w:pStyle w:val="5"/>
        <w:widowControl/>
        <w:spacing w:before="0" w:beforeAutospacing="0" w:after="0" w:afterAutospacing="0" w:line="520" w:lineRule="exact"/>
        <w:ind w:firstLine="561"/>
        <w:rPr>
          <w:rFonts w:ascii="仿宋_GB2312" w:eastAsia="仿宋_GB2312"/>
          <w:sz w:val="32"/>
          <w:szCs w:val="32"/>
        </w:rPr>
      </w:pPr>
      <w:r>
        <w:rPr>
          <w:rFonts w:ascii="仿宋_GB2312" w:hAnsi="宋体" w:eastAsia="仿宋_GB2312" w:cs="宋体"/>
          <w:sz w:val="32"/>
          <w:szCs w:val="32"/>
        </w:rPr>
        <w:t>5.</w:t>
      </w:r>
      <w:r>
        <w:rPr>
          <w:rFonts w:hint="eastAsia" w:ascii="仿宋_GB2312" w:hAnsi="宋体" w:eastAsia="仿宋_GB2312" w:cs="宋体"/>
          <w:sz w:val="32"/>
          <w:szCs w:val="32"/>
        </w:rPr>
        <w:t>关于共同第一作者的分值：以学校为第一完成单位、研究生本人为共同第一作者发表的学术论文，将论文所获得的分值除以共同第一作者人数作为每位共同第一作者的应得分值。</w:t>
      </w:r>
    </w:p>
    <w:p>
      <w:pPr>
        <w:pStyle w:val="5"/>
        <w:widowControl/>
        <w:spacing w:before="0" w:beforeAutospacing="0" w:after="0" w:afterAutospacing="0" w:line="520" w:lineRule="exact"/>
        <w:ind w:firstLine="561"/>
        <w:rPr>
          <w:rFonts w:ascii="仿宋_GB2312" w:eastAsia="仿宋_GB2312"/>
          <w:sz w:val="32"/>
          <w:szCs w:val="32"/>
        </w:rPr>
      </w:pPr>
      <w:r>
        <w:rPr>
          <w:rFonts w:ascii="仿宋_GB2312" w:hAnsi="宋体" w:eastAsia="仿宋_GB2312" w:cs="宋体"/>
          <w:sz w:val="32"/>
          <w:szCs w:val="32"/>
        </w:rPr>
        <w:t>6.</w:t>
      </w:r>
      <w:r>
        <w:rPr>
          <w:rFonts w:hint="eastAsia" w:ascii="仿宋_GB2312" w:hAnsi="宋体" w:eastAsia="仿宋_GB2312" w:cs="宋体"/>
          <w:sz w:val="32"/>
          <w:szCs w:val="32"/>
        </w:rPr>
        <w:t>申请同一奖项不能重复填报往年的论文、获奖或其他成果。</w:t>
      </w:r>
    </w:p>
    <w:p>
      <w:pPr>
        <w:pStyle w:val="5"/>
        <w:widowControl/>
        <w:spacing w:before="0" w:beforeAutospacing="0" w:after="0" w:afterAutospacing="0" w:line="520" w:lineRule="exact"/>
        <w:ind w:firstLine="561"/>
        <w:rPr>
          <w:rFonts w:ascii="黑体" w:hAnsi="黑体" w:eastAsia="黑体"/>
          <w:sz w:val="32"/>
          <w:szCs w:val="32"/>
        </w:rPr>
      </w:pPr>
      <w:r>
        <w:rPr>
          <w:rFonts w:hint="eastAsia" w:ascii="黑体" w:hAnsi="黑体" w:eastAsia="黑体" w:cs="黑体"/>
          <w:sz w:val="32"/>
          <w:szCs w:val="32"/>
        </w:rPr>
        <w:t>五、评审程序</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研究生国家奖学金、学业奖学金由研究生个人自主申请，学院评审小组组织初审，公示无异议后报学校研究生奖助学金评审工作领导小组评定；国家助学金（含学校奖助金）所有无固定工资收入的全日制在读研究生参评，由硕士生个人提交材料（一年级硕士生不需提交材料，二、三年级硕士生未按要求提交材料者列为二等奖），学院评审小组初审，公示无异议，报学校研究生奖助学金评审工作领导小组审定。</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一）个人申请。研究生按照申报奖项类别的要求如实填写《研究生国家奖学金申请审批表》《研究生学业奖学金申请审批表》和《广东海洋大学研究生综合评定表》（相关表格可在研究生处主页下载），提交证明材料（包括成绩单、已发表的论文、各类获奖及荣誉证书等原件）及其复印件，经导师（推荐人）签字后，在</w:t>
      </w:r>
      <w:r>
        <w:rPr>
          <w:rFonts w:ascii="仿宋_GB2312" w:hAnsi="宋体" w:eastAsia="仿宋_GB2312" w:cs="宋体"/>
          <w:sz w:val="32"/>
          <w:szCs w:val="32"/>
        </w:rPr>
        <w:t>9</w:t>
      </w:r>
      <w:r>
        <w:rPr>
          <w:rFonts w:hint="eastAsia" w:ascii="仿宋_GB2312" w:hAnsi="宋体" w:eastAsia="仿宋_GB2312" w:cs="宋体"/>
          <w:sz w:val="32"/>
          <w:szCs w:val="32"/>
        </w:rPr>
        <w:t>月</w:t>
      </w:r>
      <w:r>
        <w:rPr>
          <w:rFonts w:ascii="仿宋_GB2312" w:hAnsi="宋体" w:eastAsia="仿宋_GB2312" w:cs="宋体"/>
          <w:sz w:val="32"/>
          <w:szCs w:val="32"/>
        </w:rPr>
        <w:t>30</w:t>
      </w:r>
      <w:r>
        <w:rPr>
          <w:rFonts w:hint="eastAsia" w:ascii="仿宋_GB2312" w:hAnsi="宋体" w:eastAsia="仿宋_GB2312" w:cs="宋体"/>
          <w:sz w:val="32"/>
          <w:szCs w:val="32"/>
        </w:rPr>
        <w:t>日前交本学院评审小组办公室（学院办公室）。</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（二）学院组织评审。学院评审小组对研究生提交的申请材料进行审查核实，按照相关评选办法组织初审，确定拟奖者名单，并将结果公示</w:t>
      </w:r>
      <w:r>
        <w:rPr>
          <w:rFonts w:ascii="仿宋_GB2312" w:hAnsi="宋体" w:eastAsia="仿宋_GB2312" w:cs="宋体"/>
          <w:sz w:val="32"/>
          <w:szCs w:val="32"/>
        </w:rPr>
        <w:t>3</w:t>
      </w:r>
      <w:r>
        <w:rPr>
          <w:rFonts w:hint="eastAsia" w:ascii="仿宋_GB2312" w:hAnsi="宋体" w:eastAsia="仿宋_GB2312" w:cs="宋体"/>
          <w:sz w:val="32"/>
          <w:szCs w:val="32"/>
        </w:rPr>
        <w:t>天。有异议的学生应在公示期内向学院评审小组提出书面申诉，学院评审小组及时组织复议并予以答复。</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学院公示无异议后，填写《研究生国家奖学金初审名单汇总表》《研究生学业奖学金获奖名单汇总表》和《学校研究生奖助学金获奖名单汇总表》（相关表格可在研究生处主页下载），领导签字并加盖公章后连同《研究生国家奖学金申请审批表》《广东海洋大学研究生综合评定表》于</w:t>
      </w:r>
      <w:r>
        <w:rPr>
          <w:rFonts w:ascii="仿宋_GB2312" w:hAnsi="宋体" w:eastAsia="仿宋_GB2312" w:cs="宋体"/>
          <w:sz w:val="32"/>
          <w:szCs w:val="32"/>
        </w:rPr>
        <w:t>10</w:t>
      </w:r>
      <w:r>
        <w:rPr>
          <w:rFonts w:hint="eastAsia" w:ascii="仿宋_GB2312" w:hAnsi="宋体" w:eastAsia="仿宋_GB2312" w:cs="宋体"/>
          <w:sz w:val="32"/>
          <w:szCs w:val="32"/>
        </w:rPr>
        <w:t>月</w:t>
      </w:r>
      <w:r>
        <w:rPr>
          <w:rFonts w:ascii="仿宋_GB2312" w:hAnsi="宋体" w:eastAsia="仿宋_GB2312" w:cs="宋体"/>
          <w:sz w:val="32"/>
          <w:szCs w:val="32"/>
        </w:rPr>
        <w:t>12</w:t>
      </w:r>
      <w:r>
        <w:rPr>
          <w:rFonts w:hint="eastAsia" w:ascii="仿宋_GB2312" w:hAnsi="宋体" w:eastAsia="仿宋_GB2312" w:cs="宋体"/>
          <w:sz w:val="32"/>
          <w:szCs w:val="32"/>
        </w:rPr>
        <w:t>日前报研究生</w:t>
      </w:r>
      <w:r>
        <w:rPr>
          <w:rFonts w:hint="eastAsia" w:ascii="仿宋_GB2312" w:hAnsi="宋体" w:eastAsia="仿宋_GB2312" w:cs="宋体"/>
          <w:color w:val="FF0000"/>
          <w:sz w:val="32"/>
          <w:szCs w:val="32"/>
        </w:rPr>
        <w:t>院</w:t>
      </w:r>
      <w:r>
        <w:rPr>
          <w:rFonts w:hint="eastAsia" w:ascii="仿宋_GB2312" w:hAnsi="宋体" w:eastAsia="仿宋_GB2312" w:cs="宋体"/>
          <w:sz w:val="32"/>
          <w:szCs w:val="32"/>
        </w:rPr>
        <w:t>，同时发电子文档。</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（三）学校评审。由学校研究生奖助学金评审领导小组审定，评审结果在全校范围内公示</w:t>
      </w:r>
      <w:r>
        <w:rPr>
          <w:rFonts w:ascii="仿宋_GB2312" w:hAnsi="宋体" w:eastAsia="仿宋_GB2312" w:cs="宋体"/>
          <w:color w:val="FF0000"/>
          <w:sz w:val="32"/>
          <w:szCs w:val="32"/>
        </w:rPr>
        <w:t>5</w:t>
      </w:r>
      <w:r>
        <w:rPr>
          <w:rFonts w:hint="eastAsia" w:ascii="仿宋_GB2312" w:hAnsi="宋体" w:eastAsia="仿宋_GB2312" w:cs="宋体"/>
          <w:color w:val="FF0000"/>
          <w:sz w:val="32"/>
          <w:szCs w:val="32"/>
        </w:rPr>
        <w:t>天。</w:t>
      </w:r>
    </w:p>
    <w:p>
      <w:pPr>
        <w:pStyle w:val="5"/>
        <w:widowControl/>
        <w:spacing w:before="0" w:beforeAutospacing="0" w:after="0" w:afterAutospacing="0" w:line="520" w:lineRule="exact"/>
        <w:ind w:firstLine="561"/>
        <w:rPr>
          <w:rFonts w:ascii="黑体" w:hAnsi="黑体" w:eastAsia="黑体"/>
          <w:sz w:val="32"/>
          <w:szCs w:val="32"/>
        </w:rPr>
      </w:pPr>
      <w:r>
        <w:rPr>
          <w:rFonts w:hint="eastAsia" w:ascii="黑体" w:hAnsi="黑体" w:eastAsia="黑体" w:cs="黑体"/>
          <w:sz w:val="32"/>
          <w:szCs w:val="32"/>
        </w:rPr>
        <w:t>六、奖励及奖金</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（一）奖励。经公示无异议的，由学校发文给予相应奖励，并按上级要求上报。</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（二）奖助金发放。研究生</w:t>
      </w:r>
      <w:r>
        <w:rPr>
          <w:rFonts w:hint="eastAsia" w:ascii="仿宋_GB2312" w:hAnsi="宋体" w:eastAsia="仿宋_GB2312" w:cs="宋体"/>
          <w:color w:val="FF0000"/>
          <w:sz w:val="32"/>
          <w:szCs w:val="32"/>
        </w:rPr>
        <w:t>院</w:t>
      </w:r>
      <w:r>
        <w:rPr>
          <w:rFonts w:hint="eastAsia" w:ascii="仿宋_GB2312" w:hAnsi="宋体" w:eastAsia="仿宋_GB2312" w:cs="宋体"/>
          <w:sz w:val="32"/>
          <w:szCs w:val="32"/>
        </w:rPr>
        <w:t>按上级要求将国家奖学金和学业奖学金一次性发放到获奖研究生的个人账户，国家助学金（含学校奖助学金）按月发放。</w:t>
      </w:r>
    </w:p>
    <w:p>
      <w:pPr>
        <w:pStyle w:val="5"/>
        <w:widowControl/>
        <w:spacing w:before="0" w:beforeAutospacing="0" w:after="0" w:afterAutospacing="0" w:line="520" w:lineRule="exact"/>
        <w:ind w:firstLine="561"/>
        <w:rPr>
          <w:rFonts w:ascii="仿宋_GB2312" w:eastAsia="仿宋_GB2312"/>
          <w:sz w:val="32"/>
          <w:szCs w:val="32"/>
        </w:rPr>
      </w:pPr>
      <w:r>
        <w:rPr>
          <w:rFonts w:hint="eastAsia" w:ascii="仿宋_GB2312" w:hAnsi="宋体" w:eastAsia="仿宋_GB2312" w:cs="宋体"/>
          <w:sz w:val="32"/>
          <w:szCs w:val="32"/>
        </w:rPr>
        <w:t>（三）其他。若因研究生存在学术不端或者其他作假参评情况的，一经查实，取消参评资格或奖励，若已获奖的，取消所获奖项并退回奖金。学校还按有关规定对涉事研究生给予纪律处分。　</w:t>
      </w:r>
    </w:p>
    <w:p>
      <w:pPr>
        <w:rPr>
          <w:rFonts w:ascii="方正小标宋简体" w:hAnsi="方正小标宋简体" w:eastAsia="方正小标宋简体" w:cs="方正小标宋简体"/>
          <w:sz w:val="34"/>
          <w:szCs w:val="34"/>
        </w:rPr>
      </w:pPr>
    </w:p>
    <w:p>
      <w:pPr>
        <w:rPr>
          <w:rFonts w:ascii="方正小标宋简体" w:hAnsi="方正小标宋简体" w:eastAsia="方正小标宋简体" w:cs="方正小标宋简体"/>
          <w:sz w:val="34"/>
          <w:szCs w:val="34"/>
        </w:rPr>
      </w:pPr>
    </w:p>
    <w:p>
      <w:pPr>
        <w:rPr>
          <w:rFonts w:ascii="方正小标宋简体" w:hAnsi="方正小标宋简体" w:eastAsia="方正小标宋简体" w:cs="方正小标宋简体"/>
          <w:sz w:val="34"/>
          <w:szCs w:val="34"/>
        </w:rPr>
      </w:pPr>
    </w:p>
    <w:p>
      <w:pPr>
        <w:rPr>
          <w:rFonts w:ascii="方正小标宋简体" w:hAnsi="方正小标宋简体" w:eastAsia="方正小标宋简体" w:cs="方正小标宋简体"/>
          <w:sz w:val="34"/>
          <w:szCs w:val="34"/>
        </w:rPr>
      </w:pPr>
    </w:p>
    <w:p>
      <w:pPr>
        <w:rPr>
          <w:rFonts w:ascii="方正小标宋简体" w:hAnsi="方正小标宋简体" w:eastAsia="方正小标宋简体" w:cs="方正小标宋简体"/>
          <w:sz w:val="34"/>
          <w:szCs w:val="34"/>
        </w:rPr>
      </w:pPr>
    </w:p>
    <w:p>
      <w:pPr>
        <w:spacing w:line="520" w:lineRule="exact"/>
        <w:ind w:firstLine="560" w:firstLineChars="200"/>
        <w:rPr>
          <w:rFonts w:ascii="方正小标宋简体" w:eastAsia="方正小标宋简体"/>
          <w:sz w:val="28"/>
          <w:szCs w:val="28"/>
        </w:rPr>
      </w:pPr>
      <w:r>
        <w:rPr>
          <w:rFonts w:hint="eastAsia" w:ascii="黑体" w:hAnsi="黑体" w:eastAsia="黑体"/>
          <w:sz w:val="28"/>
          <w:szCs w:val="28"/>
        </w:rPr>
        <w:t>公开方式：</w:t>
      </w:r>
      <w:r>
        <w:rPr>
          <w:rFonts w:hint="eastAsia" w:ascii="仿宋_GB2312" w:eastAsia="仿宋_GB2312"/>
          <w:sz w:val="28"/>
          <w:szCs w:val="28"/>
        </w:rPr>
        <w:t>主动公开</w:t>
      </w:r>
    </w:p>
    <w:p>
      <w:pPr>
        <w:spacing w:line="520" w:lineRule="exact"/>
        <w:rPr>
          <w:rFonts w:ascii="方正小标宋简体" w:eastAsia="方正小标宋简体"/>
          <w:sz w:val="32"/>
        </w:rPr>
      </w:pPr>
    </w:p>
    <w:tbl>
      <w:tblPr>
        <w:tblStyle w:val="6"/>
        <w:tblW w:w="88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847" w:type="dxa"/>
            <w:tcBorders>
              <w:left w:val="nil"/>
              <w:right w:val="nil"/>
            </w:tcBorders>
            <w:vAlign w:val="center"/>
          </w:tcPr>
          <w:p>
            <w:pPr>
              <w:spacing w:line="360" w:lineRule="auto"/>
              <w:ind w:firstLine="140" w:firstLineChars="50"/>
              <w:rPr>
                <w:rFonts w:ascii="仿宋_GB2312" w:eastAsia="仿宋_GB2312"/>
                <w:sz w:val="28"/>
                <w:szCs w:val="28"/>
              </w:rPr>
            </w:pPr>
            <w:r>
              <w:rPr>
                <w:rFonts w:hint="eastAsia" w:ascii="仿宋_GB2312" w:eastAsia="仿宋_GB2312"/>
                <w:sz w:val="28"/>
                <w:szCs w:val="28"/>
              </w:rPr>
              <w:t>广东海洋大学校长办公室                    2019年9月日印发</w:t>
            </w:r>
          </w:p>
        </w:tc>
      </w:tr>
    </w:tbl>
    <w:p>
      <w:pPr>
        <w:spacing w:line="20" w:lineRule="exact"/>
        <w:rPr>
          <w:rFonts w:ascii="仿宋_GB2312" w:eastAsia="仿宋_GB2312"/>
          <w:sz w:val="32"/>
          <w:szCs w:val="32"/>
        </w:rPr>
      </w:pPr>
    </w:p>
    <w:p>
      <w:pPr>
        <w:spacing w:line="20" w:lineRule="exact"/>
        <w:rPr>
          <w:rFonts w:ascii="方正小标宋简体" w:hAnsi="方正小标宋简体" w:eastAsia="方正小标宋简体" w:cs="方正小标宋简体"/>
          <w:sz w:val="34"/>
          <w:szCs w:val="34"/>
        </w:rPr>
      </w:pPr>
    </w:p>
    <w:p>
      <w:pPr>
        <w:spacing w:line="20" w:lineRule="exact"/>
        <w:rPr>
          <w:rFonts w:ascii="方正小标宋简体" w:hAnsi="方正小标宋简体" w:eastAsia="方正小标宋简体" w:cs="方正小标宋简体"/>
          <w:sz w:val="34"/>
          <w:szCs w:val="34"/>
        </w:rPr>
      </w:pPr>
    </w:p>
    <w:p>
      <w:pPr>
        <w:spacing w:line="20" w:lineRule="exact"/>
        <w:rPr>
          <w:rFonts w:ascii="方正小标宋简体" w:hAnsi="方正小标宋简体" w:eastAsia="方正小标宋简体" w:cs="方正小标宋简体"/>
          <w:sz w:val="34"/>
          <w:szCs w:val="34"/>
        </w:rPr>
      </w:pPr>
    </w:p>
    <w:sectPr>
      <w:footerReference r:id="rId3" w:type="default"/>
      <w:footerReference r:id="rId4" w:type="even"/>
      <w:pgSz w:w="11906" w:h="16838"/>
      <w:pgMar w:top="2041" w:right="1531" w:bottom="2041" w:left="1531"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7700" w:firstLineChars="2750"/>
      <w:rPr>
        <w:rFonts w:ascii="宋体" w:hAnsi="宋体"/>
        <w:sz w:val="28"/>
      </w:rPr>
    </w:pPr>
    <w:r>
      <w:rPr>
        <w:rStyle w:val="8"/>
        <w:rFonts w:hint="eastAsia" w:ascii="宋体" w:hAnsi="宋体"/>
        <w:sz w:val="28"/>
      </w:rPr>
      <w:t>—</w:t>
    </w:r>
    <w:r>
      <w:rPr>
        <w:rStyle w:val="8"/>
        <w:rFonts w:hint="eastAsia" w:ascii="宋体" w:hAnsi="宋体"/>
        <w:sz w:val="28"/>
      </w:rPr>
      <w:fldChar w:fldCharType="begin"/>
    </w:r>
    <w:r>
      <w:rPr>
        <w:rStyle w:val="8"/>
        <w:rFonts w:hint="eastAsia" w:ascii="宋体" w:hAnsi="宋体"/>
        <w:sz w:val="28"/>
      </w:rPr>
      <w:instrText xml:space="preserve">PAGE  </w:instrText>
    </w:r>
    <w:r>
      <w:rPr>
        <w:rStyle w:val="8"/>
        <w:rFonts w:hint="eastAsia" w:ascii="宋体" w:hAnsi="宋体"/>
        <w:sz w:val="28"/>
      </w:rPr>
      <w:fldChar w:fldCharType="separate"/>
    </w:r>
    <w:r>
      <w:rPr>
        <w:rStyle w:val="8"/>
        <w:rFonts w:ascii="宋体" w:hAnsi="宋体"/>
        <w:sz w:val="28"/>
      </w:rPr>
      <w:t>7</w:t>
    </w:r>
    <w:r>
      <w:rPr>
        <w:rStyle w:val="8"/>
        <w:rFonts w:hint="eastAsia" w:ascii="宋体" w:hAnsi="宋体"/>
        <w:sz w:val="28"/>
      </w:rPr>
      <w:fldChar w:fldCharType="end"/>
    </w:r>
    <w:r>
      <w:rPr>
        <w:rStyle w:val="8"/>
        <w:rFonts w:hint="eastAsia" w:ascii="宋体" w:hAnsi="宋体"/>
        <w:sz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rPr>
    </w:pPr>
    <w:r>
      <w:rPr>
        <w:rStyle w:val="8"/>
        <w:rFonts w:hint="eastAsia" w:ascii="宋体" w:hAnsi="宋体"/>
        <w:sz w:val="28"/>
      </w:rPr>
      <w:t>—</w:t>
    </w:r>
    <w:r>
      <w:rPr>
        <w:rStyle w:val="8"/>
        <w:rFonts w:hint="eastAsia" w:ascii="宋体" w:hAnsi="宋体"/>
        <w:sz w:val="28"/>
      </w:rPr>
      <w:fldChar w:fldCharType="begin"/>
    </w:r>
    <w:r>
      <w:rPr>
        <w:rStyle w:val="8"/>
        <w:rFonts w:hint="eastAsia" w:ascii="宋体" w:hAnsi="宋体"/>
        <w:sz w:val="28"/>
      </w:rPr>
      <w:instrText xml:space="preserve">PAGE  </w:instrText>
    </w:r>
    <w:r>
      <w:rPr>
        <w:rStyle w:val="8"/>
        <w:rFonts w:hint="eastAsia" w:ascii="宋体" w:hAnsi="宋体"/>
        <w:sz w:val="28"/>
      </w:rPr>
      <w:fldChar w:fldCharType="separate"/>
    </w:r>
    <w:r>
      <w:rPr>
        <w:rStyle w:val="8"/>
        <w:rFonts w:ascii="宋体" w:hAnsi="宋体"/>
        <w:sz w:val="28"/>
      </w:rPr>
      <w:t>8</w:t>
    </w:r>
    <w:r>
      <w:rPr>
        <w:rStyle w:val="8"/>
        <w:rFonts w:hint="eastAsia" w:ascii="宋体" w:hAnsi="宋体"/>
        <w:sz w:val="28"/>
      </w:rPr>
      <w:fldChar w:fldCharType="end"/>
    </w:r>
    <w:r>
      <w:rPr>
        <w:rStyle w:val="8"/>
        <w:rFonts w:hint="eastAsia" w:ascii="宋体" w:hAnsi="宋体"/>
        <w:sz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680FCE"/>
    <w:rsid w:val="000E137D"/>
    <w:rsid w:val="0034305D"/>
    <w:rsid w:val="00405B29"/>
    <w:rsid w:val="00460A76"/>
    <w:rsid w:val="005C7023"/>
    <w:rsid w:val="0060146F"/>
    <w:rsid w:val="00651F4E"/>
    <w:rsid w:val="00667505"/>
    <w:rsid w:val="007B2A96"/>
    <w:rsid w:val="007E7CD5"/>
    <w:rsid w:val="00964F08"/>
    <w:rsid w:val="009F6AB8"/>
    <w:rsid w:val="00A62AB7"/>
    <w:rsid w:val="00C16812"/>
    <w:rsid w:val="00C6380F"/>
    <w:rsid w:val="00FA46D9"/>
    <w:rsid w:val="21735076"/>
    <w:rsid w:val="29720462"/>
    <w:rsid w:val="2F680FCE"/>
    <w:rsid w:val="42E52269"/>
    <w:rsid w:val="461C3293"/>
    <w:rsid w:val="490B392E"/>
    <w:rsid w:val="6021784C"/>
    <w:rsid w:val="66E559A9"/>
    <w:rsid w:val="720623B3"/>
    <w:rsid w:val="7AEE30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character" w:customStyle="1" w:styleId="9">
    <w:name w:val="页眉 Char"/>
    <w:basedOn w:val="7"/>
    <w:link w:val="4"/>
    <w:qFormat/>
    <w:uiPriority w:val="0"/>
    <w:rPr>
      <w:rFonts w:asciiTheme="minorHAnsi" w:hAnsiTheme="minorHAnsi" w:eastAsiaTheme="minorEastAsia" w:cstheme="minorBidi"/>
      <w:kern w:val="2"/>
      <w:sz w:val="18"/>
      <w:szCs w:val="18"/>
    </w:rPr>
  </w:style>
  <w:style w:type="character" w:customStyle="1" w:styleId="10">
    <w:name w:val="页脚 Char"/>
    <w:basedOn w:val="7"/>
    <w:link w:val="3"/>
    <w:qFormat/>
    <w:uiPriority w:val="0"/>
    <w:rPr>
      <w:rFonts w:asciiTheme="minorHAnsi" w:hAnsiTheme="minorHAnsi" w:eastAsiaTheme="minorEastAsia" w:cstheme="minorBidi"/>
      <w:kern w:val="2"/>
      <w:sz w:val="18"/>
      <w:szCs w:val="18"/>
    </w:r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C256C3-C172-49FF-9A03-4C2AD6DA029E}">
  <ds:schemaRefs/>
</ds:datastoreItem>
</file>

<file path=docProps/app.xml><?xml version="1.0" encoding="utf-8"?>
<Properties xmlns="http://schemas.openxmlformats.org/officeDocument/2006/extended-properties" xmlns:vt="http://schemas.openxmlformats.org/officeDocument/2006/docPropsVTypes">
  <Template>Normal.dotm</Template>
  <Pages>1</Pages>
  <Words>617</Words>
  <Characters>3520</Characters>
  <Lines>29</Lines>
  <Paragraphs>8</Paragraphs>
  <TotalTime>101</TotalTime>
  <ScaleCrop>false</ScaleCrop>
  <LinksUpToDate>false</LinksUpToDate>
  <CharactersWithSpaces>4129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2019-09-25T02:20:00Z</dcterms:created>
  <dc:creator>添</dc:creator>
  <cp:lastModifiedBy>添</cp:lastModifiedBy>
  <cp:lastPrinted>2019-09-25T03:42:00Z</cp:lastPrinted>
  <dcterms:modified xsi:type="dcterms:W3CDTF">2019-09-26T07:37:21Z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